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5E" w:rsidRPr="003D4F5C" w:rsidRDefault="0098055E" w:rsidP="0098055E">
      <w:pPr>
        <w:jc w:val="center"/>
        <w:rPr>
          <w:rStyle w:val="CharAttribute1"/>
          <w:rFonts w:ascii="Arial" w:hAnsi="Arial" w:cs="Arial"/>
          <w:b w:val="0"/>
          <w:szCs w:val="28"/>
        </w:rPr>
      </w:pPr>
      <w:r w:rsidRPr="003D4F5C">
        <w:rPr>
          <w:rStyle w:val="CharAttribute1"/>
          <w:rFonts w:ascii="Arial" w:hAnsi="Arial" w:cs="Arial"/>
          <w:szCs w:val="28"/>
        </w:rPr>
        <w:t xml:space="preserve">Návrh AČMN na úhrady </w:t>
      </w:r>
      <w:r w:rsidR="00766989">
        <w:rPr>
          <w:rStyle w:val="CharAttribute1"/>
          <w:rFonts w:ascii="Arial" w:hAnsi="Arial" w:cs="Arial"/>
          <w:szCs w:val="28"/>
        </w:rPr>
        <w:t>následné</w:t>
      </w:r>
      <w:r w:rsidRPr="003D4F5C">
        <w:rPr>
          <w:rStyle w:val="CharAttribute1"/>
          <w:rFonts w:ascii="Arial" w:hAnsi="Arial" w:cs="Arial"/>
          <w:szCs w:val="28"/>
        </w:rPr>
        <w:t xml:space="preserve"> péče pro rok 201</w:t>
      </w:r>
      <w:r>
        <w:rPr>
          <w:rStyle w:val="CharAttribute1"/>
          <w:rFonts w:ascii="Arial" w:hAnsi="Arial" w:cs="Arial"/>
          <w:szCs w:val="28"/>
        </w:rPr>
        <w:t>7</w:t>
      </w:r>
    </w:p>
    <w:p w:rsidR="0098055E" w:rsidRDefault="0098055E" w:rsidP="0098055E">
      <w:pPr>
        <w:rPr>
          <w:rStyle w:val="CharAttribute1"/>
          <w:rFonts w:ascii="Arial" w:hAnsi="Arial" w:cs="Arial"/>
          <w:b w:val="0"/>
          <w:sz w:val="16"/>
          <w:szCs w:val="16"/>
        </w:rPr>
      </w:pPr>
    </w:p>
    <w:p w:rsidR="00E26003" w:rsidRDefault="00E26003" w:rsidP="00E26003">
      <w:p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</w:p>
    <w:p w:rsidR="00E26003" w:rsidRDefault="00E26003" w:rsidP="00E26003">
      <w:p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 xml:space="preserve">Navrhuje se i v roce 2017 zachovat způsob úhrady stanovený vyhláškou č. 273/2015 Sb. pro rok 2017 s provedením pouze několika parametrických změn. </w:t>
      </w:r>
    </w:p>
    <w:p w:rsidR="00766989" w:rsidRDefault="00766989" w:rsidP="00766989">
      <w:pPr>
        <w:spacing w:before="240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>Navrhované parametrické změny:</w:t>
      </w:r>
    </w:p>
    <w:p w:rsidR="00766989" w:rsidRDefault="00766989" w:rsidP="00766989">
      <w:pPr>
        <w:pStyle w:val="Odstavecseseznamem"/>
        <w:numPr>
          <w:ilvl w:val="0"/>
          <w:numId w:val="5"/>
        </w:num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>Referenční období se stanoví rok 2016.</w:t>
      </w:r>
    </w:p>
    <w:p w:rsidR="00766989" w:rsidRDefault="00766989" w:rsidP="00766989">
      <w:pPr>
        <w:pStyle w:val="Odstavecseseznamem"/>
        <w:numPr>
          <w:ilvl w:val="0"/>
          <w:numId w:val="5"/>
        </w:num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 xml:space="preserve">Úhrada následné lůžkové péče, dlouhodobé lůžkové péče a ošetřovacího dne 00005 se stanoví ve výši 110 % paušální sazby referenčního období. </w:t>
      </w:r>
    </w:p>
    <w:p w:rsidR="00766989" w:rsidRDefault="00766989" w:rsidP="00766989">
      <w:pPr>
        <w:pStyle w:val="Odstavecseseznamem"/>
        <w:numPr>
          <w:ilvl w:val="0"/>
          <w:numId w:val="5"/>
        </w:num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 xml:space="preserve">Úhrada ambulantní péče a zvláštní ambulantní péče se navýší na 110 % úhrady referenčního období. </w:t>
      </w:r>
    </w:p>
    <w:p w:rsidR="00766989" w:rsidRPr="00766989" w:rsidRDefault="00766989" w:rsidP="00766989">
      <w:pPr>
        <w:pStyle w:val="Odstavecseseznamem"/>
        <w:numPr>
          <w:ilvl w:val="0"/>
          <w:numId w:val="5"/>
        </w:num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 xml:space="preserve">Úhrada zvláštní lůžkové péče se zvyšuje na 110 % úhrady referenčního období. </w:t>
      </w:r>
    </w:p>
    <w:p w:rsidR="00766989" w:rsidRDefault="00766989" w:rsidP="00E26003">
      <w:pPr>
        <w:spacing w:before="120"/>
        <w:rPr>
          <w:rStyle w:val="CharAttribute1"/>
          <w:rFonts w:ascii="Arial" w:hAnsi="Arial" w:cs="Arial"/>
          <w:sz w:val="24"/>
          <w:szCs w:val="24"/>
        </w:rPr>
      </w:pPr>
    </w:p>
    <w:p w:rsidR="00766989" w:rsidRDefault="00766989" w:rsidP="00E26003">
      <w:pPr>
        <w:spacing w:before="120"/>
        <w:rPr>
          <w:rStyle w:val="CharAttribute1"/>
          <w:rFonts w:ascii="Arial" w:hAnsi="Arial" w:cs="Arial"/>
          <w:sz w:val="24"/>
          <w:szCs w:val="24"/>
        </w:rPr>
      </w:pPr>
    </w:p>
    <w:p w:rsidR="00E26003" w:rsidRPr="00E26003" w:rsidRDefault="00E26003" w:rsidP="00E26003">
      <w:p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</w:p>
    <w:p w:rsidR="00E26003" w:rsidRPr="00E26003" w:rsidRDefault="006D0358" w:rsidP="00E26003">
      <w:p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>V Praze dne 5. 4. 2016</w:t>
      </w:r>
    </w:p>
    <w:p w:rsidR="0037611A" w:rsidRDefault="0037611A"/>
    <w:sectPr w:rsidR="0037611A" w:rsidSect="0037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B21"/>
    <w:multiLevelType w:val="hybridMultilevel"/>
    <w:tmpl w:val="EF60B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032B5"/>
    <w:multiLevelType w:val="hybridMultilevel"/>
    <w:tmpl w:val="F0962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B65FF"/>
    <w:multiLevelType w:val="hybridMultilevel"/>
    <w:tmpl w:val="8936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6547F"/>
    <w:multiLevelType w:val="hybridMultilevel"/>
    <w:tmpl w:val="7E12E31E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D1346E14">
      <w:numFmt w:val="bullet"/>
      <w:lvlText w:val="-"/>
      <w:lvlJc w:val="left"/>
      <w:pPr>
        <w:ind w:left="1437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63F44E7D"/>
    <w:multiLevelType w:val="hybridMultilevel"/>
    <w:tmpl w:val="8A04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8055E"/>
    <w:rsid w:val="0037611A"/>
    <w:rsid w:val="006D0358"/>
    <w:rsid w:val="00766989"/>
    <w:rsid w:val="00814E86"/>
    <w:rsid w:val="00940352"/>
    <w:rsid w:val="0098055E"/>
    <w:rsid w:val="00C50A8A"/>
    <w:rsid w:val="00C5258E"/>
    <w:rsid w:val="00D66D36"/>
    <w:rsid w:val="00E26003"/>
    <w:rsid w:val="00E9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055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55E"/>
    <w:pPr>
      <w:ind w:left="400"/>
    </w:pPr>
  </w:style>
  <w:style w:type="character" w:customStyle="1" w:styleId="CharAttribute1">
    <w:name w:val="CharAttribute1"/>
    <w:rsid w:val="0098055E"/>
    <w:rPr>
      <w:rFonts w:ascii="Calibri" w:eastAsia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2016-04-05T09:58:00Z</dcterms:created>
  <dcterms:modified xsi:type="dcterms:W3CDTF">2016-04-05T10:08:00Z</dcterms:modified>
</cp:coreProperties>
</file>