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5E" w:rsidRPr="003D4F5C" w:rsidRDefault="0098055E" w:rsidP="0098055E">
      <w:pPr>
        <w:jc w:val="center"/>
        <w:rPr>
          <w:rStyle w:val="CharAttribute1"/>
          <w:rFonts w:ascii="Arial" w:hAnsi="Arial" w:cs="Arial"/>
          <w:b w:val="0"/>
          <w:szCs w:val="28"/>
        </w:rPr>
      </w:pPr>
      <w:r w:rsidRPr="003D4F5C">
        <w:rPr>
          <w:rStyle w:val="CharAttribute1"/>
          <w:rFonts w:ascii="Arial" w:hAnsi="Arial" w:cs="Arial"/>
          <w:szCs w:val="28"/>
        </w:rPr>
        <w:t>Návrh AČMN na úhrady akutní péče pro rok 201</w:t>
      </w:r>
      <w:r>
        <w:rPr>
          <w:rStyle w:val="CharAttribute1"/>
          <w:rFonts w:ascii="Arial" w:hAnsi="Arial" w:cs="Arial"/>
          <w:szCs w:val="28"/>
        </w:rPr>
        <w:t>7</w:t>
      </w:r>
    </w:p>
    <w:p w:rsidR="0098055E" w:rsidRDefault="0098055E" w:rsidP="0098055E">
      <w:pPr>
        <w:rPr>
          <w:rStyle w:val="CharAttribute1"/>
          <w:rFonts w:ascii="Arial" w:hAnsi="Arial" w:cs="Arial"/>
          <w:b w:val="0"/>
          <w:sz w:val="16"/>
          <w:szCs w:val="16"/>
        </w:rPr>
      </w:pPr>
    </w:p>
    <w:p w:rsidR="00E26003" w:rsidRDefault="00E26003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</w:p>
    <w:p w:rsidR="00E26003" w:rsidRDefault="00E26003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Navrhuje se i v roce 2017 zachovat způsob úhrady stanovený vyhláškou č. 273/2015 Sb. pro rok 2017 s provedením pouze několika parametrických změn. </w:t>
      </w:r>
    </w:p>
    <w:p w:rsidR="00E26003" w:rsidRDefault="00E26003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Navrhované parametrické změny:</w:t>
      </w:r>
    </w:p>
    <w:p w:rsidR="00E26003" w:rsidRPr="00E26003" w:rsidRDefault="00E26003" w:rsidP="00E26003">
      <w:pPr>
        <w:pStyle w:val="Odstavecseseznamem"/>
        <w:numPr>
          <w:ilvl w:val="0"/>
          <w:numId w:val="3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 w:rsidRPr="00E26003">
        <w:rPr>
          <w:rStyle w:val="CharAttribute1"/>
          <w:rFonts w:ascii="Arial" w:hAnsi="Arial" w:cs="Arial"/>
          <w:b w:val="0"/>
          <w:sz w:val="24"/>
          <w:szCs w:val="24"/>
        </w:rPr>
        <w:t xml:space="preserve">Referenční období: </w:t>
      </w:r>
    </w:p>
    <w:p w:rsidR="00E26003" w:rsidRDefault="00E26003" w:rsidP="00E26003">
      <w:pPr>
        <w:pStyle w:val="Odstavecseseznamem"/>
        <w:numPr>
          <w:ilvl w:val="1"/>
          <w:numId w:val="1"/>
        </w:numPr>
        <w:spacing w:before="120"/>
        <w:ind w:hanging="728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pro objem produkce rok 2015, za referenční produkci považovat pouze péči vykázanou, uznanou a zaplacenou</w:t>
      </w:r>
    </w:p>
    <w:p w:rsidR="00E26003" w:rsidRDefault="00E26003" w:rsidP="00E26003">
      <w:pPr>
        <w:pStyle w:val="Odstavecseseznamem"/>
        <w:numPr>
          <w:ilvl w:val="1"/>
          <w:numId w:val="1"/>
        </w:numPr>
        <w:spacing w:before="120"/>
        <w:ind w:hanging="728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pro výši úhrady rok 2016 (navýšení úhrad, nezbytné pro připravované zvýš</w:t>
      </w:r>
      <w:r>
        <w:rPr>
          <w:rStyle w:val="CharAttribute1"/>
          <w:rFonts w:ascii="Arial" w:hAnsi="Arial" w:cs="Arial"/>
          <w:b w:val="0"/>
          <w:sz w:val="24"/>
          <w:szCs w:val="24"/>
        </w:rPr>
        <w:t>e</w:t>
      </w:r>
      <w:r>
        <w:rPr>
          <w:rStyle w:val="CharAttribute1"/>
          <w:rFonts w:ascii="Arial" w:hAnsi="Arial" w:cs="Arial"/>
          <w:b w:val="0"/>
          <w:sz w:val="24"/>
          <w:szCs w:val="24"/>
        </w:rPr>
        <w:t>ní platů, je nutné, stejně jako u platů, stanovit meziročně)</w:t>
      </w:r>
    </w:p>
    <w:p w:rsidR="0098055E" w:rsidRDefault="00814E86" w:rsidP="0098055E">
      <w:pPr>
        <w:pStyle w:val="Odstavecseseznamem"/>
        <w:numPr>
          <w:ilvl w:val="0"/>
          <w:numId w:val="1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Navýšení celkové úhrady stanovit 110 % úhrady</w:t>
      </w:r>
      <w:r w:rsidR="006D0358">
        <w:rPr>
          <w:rStyle w:val="CharAttribute1"/>
          <w:rFonts w:ascii="Arial" w:hAnsi="Arial" w:cs="Arial"/>
          <w:b w:val="0"/>
          <w:sz w:val="24"/>
          <w:szCs w:val="24"/>
        </w:rPr>
        <w:t xml:space="preserve"> lůžkové a 110 % úhrady ambulantní péče</w:t>
      </w: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 náležející poskytovateli za rok 2016 (nezbytné zvýšení platů o 10 % si vyžádá nejméně 6 % zvýšení úhrad, nejméně 4 % je nutné na zachování úrovně a kvality poskytované péče). </w:t>
      </w:r>
    </w:p>
    <w:p w:rsidR="00814E86" w:rsidRDefault="00C5258E" w:rsidP="0098055E">
      <w:pPr>
        <w:pStyle w:val="Odstavecseseznamem"/>
        <w:numPr>
          <w:ilvl w:val="0"/>
          <w:numId w:val="1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Plnou úhradu </w:t>
      </w:r>
      <w:r w:rsidR="006D0358">
        <w:rPr>
          <w:rStyle w:val="CharAttribute1"/>
          <w:rFonts w:ascii="Arial" w:hAnsi="Arial" w:cs="Arial"/>
          <w:b w:val="0"/>
          <w:sz w:val="24"/>
          <w:szCs w:val="24"/>
        </w:rPr>
        <w:t xml:space="preserve">lůžkové péče </w:t>
      </w: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podmínit 95 % objemu péče referenčního období. </w:t>
      </w:r>
    </w:p>
    <w:p w:rsidR="00C5258E" w:rsidRDefault="00C5258E" w:rsidP="0098055E">
      <w:pPr>
        <w:pStyle w:val="Odstavecseseznamem"/>
        <w:numPr>
          <w:ilvl w:val="0"/>
          <w:numId w:val="1"/>
        </w:num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Úhrada nadlimitní péče je navrhována </w:t>
      </w:r>
      <w:r w:rsidR="00E26003">
        <w:rPr>
          <w:rStyle w:val="CharAttribute1"/>
          <w:rFonts w:ascii="Arial" w:hAnsi="Arial" w:cs="Arial"/>
          <w:b w:val="0"/>
          <w:sz w:val="24"/>
          <w:szCs w:val="24"/>
        </w:rPr>
        <w:t>v pásmu</w:t>
      </w: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 105</w:t>
      </w:r>
      <w:r w:rsidR="00E26003">
        <w:rPr>
          <w:rStyle w:val="CharAttribute1"/>
          <w:rFonts w:ascii="Arial" w:hAnsi="Arial" w:cs="Arial"/>
          <w:b w:val="0"/>
          <w:sz w:val="24"/>
          <w:szCs w:val="24"/>
        </w:rPr>
        <w:t xml:space="preserve"> - 120</w:t>
      </w:r>
      <w:r>
        <w:rPr>
          <w:rStyle w:val="CharAttribute1"/>
          <w:rFonts w:ascii="Arial" w:hAnsi="Arial" w:cs="Arial"/>
          <w:b w:val="0"/>
          <w:sz w:val="24"/>
          <w:szCs w:val="24"/>
        </w:rPr>
        <w:t xml:space="preserve"> % </w:t>
      </w:r>
      <w:r w:rsidR="00E26003">
        <w:rPr>
          <w:rStyle w:val="CharAttribute1"/>
          <w:rFonts w:ascii="Arial" w:hAnsi="Arial" w:cs="Arial"/>
          <w:b w:val="0"/>
          <w:sz w:val="24"/>
          <w:szCs w:val="24"/>
        </w:rPr>
        <w:t xml:space="preserve">ve výši 75 % úhrad zdravotní pojišťovny. </w:t>
      </w:r>
    </w:p>
    <w:p w:rsidR="00E26003" w:rsidRDefault="00E26003" w:rsidP="00E26003">
      <w:pPr>
        <w:spacing w:before="120"/>
        <w:rPr>
          <w:rStyle w:val="CharAttribute1"/>
          <w:rFonts w:ascii="Arial" w:hAnsi="Arial" w:cs="Arial"/>
          <w:sz w:val="24"/>
          <w:szCs w:val="24"/>
        </w:rPr>
      </w:pPr>
    </w:p>
    <w:p w:rsidR="00E26003" w:rsidRPr="00E26003" w:rsidRDefault="00E26003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</w:p>
    <w:p w:rsidR="00E26003" w:rsidRPr="00E26003" w:rsidRDefault="006D0358" w:rsidP="00E26003">
      <w:pPr>
        <w:spacing w:before="120"/>
        <w:rPr>
          <w:rStyle w:val="CharAttribute1"/>
          <w:rFonts w:ascii="Arial" w:hAnsi="Arial" w:cs="Arial"/>
          <w:b w:val="0"/>
          <w:sz w:val="24"/>
          <w:szCs w:val="24"/>
        </w:rPr>
      </w:pPr>
      <w:r>
        <w:rPr>
          <w:rStyle w:val="CharAttribute1"/>
          <w:rFonts w:ascii="Arial" w:hAnsi="Arial" w:cs="Arial"/>
          <w:b w:val="0"/>
          <w:sz w:val="24"/>
          <w:szCs w:val="24"/>
        </w:rPr>
        <w:t>V Praze dne 5. 4. 2016</w:t>
      </w:r>
    </w:p>
    <w:p w:rsidR="0037611A" w:rsidRDefault="0037611A"/>
    <w:sectPr w:rsidR="0037611A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2B5"/>
    <w:multiLevelType w:val="hybridMultilevel"/>
    <w:tmpl w:val="F096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547F"/>
    <w:multiLevelType w:val="hybridMultilevel"/>
    <w:tmpl w:val="7E12E31E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D1346E14">
      <w:numFmt w:val="bullet"/>
      <w:lvlText w:val="-"/>
      <w:lvlJc w:val="left"/>
      <w:pPr>
        <w:ind w:left="1437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3F44E7D"/>
    <w:multiLevelType w:val="hybridMultilevel"/>
    <w:tmpl w:val="8A04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055E"/>
    <w:rsid w:val="0037611A"/>
    <w:rsid w:val="006D0358"/>
    <w:rsid w:val="00814E86"/>
    <w:rsid w:val="0098055E"/>
    <w:rsid w:val="00C5258E"/>
    <w:rsid w:val="00E26003"/>
    <w:rsid w:val="00E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05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55E"/>
    <w:pPr>
      <w:ind w:left="400"/>
    </w:pPr>
  </w:style>
  <w:style w:type="character" w:customStyle="1" w:styleId="CharAttribute1">
    <w:name w:val="CharAttribute1"/>
    <w:rsid w:val="0098055E"/>
    <w:rPr>
      <w:rFonts w:ascii="Calibri"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2016-04-05T09:11:00Z</dcterms:created>
  <dcterms:modified xsi:type="dcterms:W3CDTF">2016-04-05T09:57:00Z</dcterms:modified>
</cp:coreProperties>
</file>