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A3E" w:rsidRPr="00587A3E" w:rsidRDefault="00587A3E" w:rsidP="00587A3E">
      <w:pPr>
        <w:spacing w:before="101" w:after="101" w:line="240" w:lineRule="auto"/>
        <w:jc w:val="left"/>
        <w:outlineLvl w:val="1"/>
        <w:rPr>
          <w:rFonts w:cs="Arial"/>
          <w:b/>
          <w:bCs/>
          <w:color w:val="000000"/>
          <w:kern w:val="36"/>
          <w:szCs w:val="24"/>
          <w:lang w:eastAsia="cs-CZ"/>
        </w:rPr>
      </w:pPr>
      <w:r w:rsidRPr="00587A3E">
        <w:rPr>
          <w:rFonts w:cs="Arial"/>
          <w:b/>
          <w:bCs/>
          <w:color w:val="000000"/>
          <w:kern w:val="36"/>
          <w:szCs w:val="24"/>
          <w:lang w:eastAsia="cs-CZ"/>
        </w:rPr>
        <w:t>Po změně vzdělávání se počty lékařů a sester doplní za 15 let</w:t>
      </w:r>
    </w:p>
    <w:p w:rsidR="00587A3E" w:rsidRPr="00587A3E" w:rsidRDefault="00587A3E" w:rsidP="00587A3E">
      <w:pPr>
        <w:spacing w:before="101" w:line="240" w:lineRule="auto"/>
        <w:jc w:val="left"/>
        <w:rPr>
          <w:rFonts w:cs="Arial"/>
          <w:color w:val="666666"/>
          <w:sz w:val="9"/>
          <w:szCs w:val="9"/>
          <w:lang w:eastAsia="cs-CZ"/>
        </w:rPr>
      </w:pPr>
      <w:r w:rsidRPr="00587A3E">
        <w:rPr>
          <w:rFonts w:cs="Arial"/>
          <w:color w:val="666666"/>
          <w:sz w:val="9"/>
          <w:szCs w:val="9"/>
          <w:lang w:eastAsia="cs-CZ"/>
        </w:rPr>
        <w:t>30.01.2016 12:27</w:t>
      </w:r>
      <w:r w:rsidRPr="00587A3E">
        <w:rPr>
          <w:rFonts w:cs="Arial"/>
          <w:color w:val="666666"/>
          <w:sz w:val="9"/>
          <w:szCs w:val="9"/>
          <w:lang w:eastAsia="cs-CZ"/>
        </w:rPr>
        <w:br/>
        <w:t>Zdroj: ČTK</w:t>
      </w:r>
    </w:p>
    <w:p w:rsidR="00587A3E" w:rsidRPr="00587A3E" w:rsidRDefault="00587A3E" w:rsidP="00587A3E">
      <w:pPr>
        <w:spacing w:before="101" w:line="240" w:lineRule="auto"/>
        <w:jc w:val="left"/>
        <w:rPr>
          <w:rFonts w:cs="Arial"/>
          <w:i/>
          <w:iCs/>
          <w:color w:val="000000"/>
          <w:sz w:val="22"/>
          <w:lang w:eastAsia="cs-CZ"/>
        </w:rPr>
      </w:pPr>
      <w:r w:rsidRPr="00587A3E">
        <w:rPr>
          <w:rFonts w:cs="Arial"/>
          <w:i/>
          <w:iCs/>
          <w:color w:val="000000"/>
          <w:sz w:val="22"/>
          <w:lang w:eastAsia="cs-CZ"/>
        </w:rPr>
        <w:t>Absolventů medicíny a absolvujících zdravotních sester ubyla za 30 let v Česku více než třetina. I kdyby se jejich vzdělávání změnilo okamžitě a školy jich začaly přijímat víc, potrvá 15 let, než se stavy doplní na úroveň roku 1985, řekl předseda Asociace českých a moravských nemocnic Eduard Sohlich. Zákony o vzdělávání lékařů a sester, které připravilo ministerstvo zdravotnictví, má na programu pondělní tripartita.</w:t>
      </w:r>
    </w:p>
    <w:p w:rsidR="00587A3E" w:rsidRPr="00587A3E" w:rsidRDefault="00587A3E" w:rsidP="00587A3E">
      <w:pPr>
        <w:spacing w:before="101" w:after="101" w:line="240" w:lineRule="auto"/>
        <w:rPr>
          <w:rFonts w:cs="Arial"/>
          <w:color w:val="000000"/>
          <w:sz w:val="22"/>
          <w:lang w:eastAsia="cs-CZ"/>
        </w:rPr>
      </w:pPr>
      <w:r w:rsidRPr="00587A3E">
        <w:rPr>
          <w:rFonts w:cs="Arial"/>
          <w:color w:val="000000"/>
          <w:sz w:val="22"/>
          <w:lang w:eastAsia="cs-CZ"/>
        </w:rPr>
        <w:t xml:space="preserve">Mezi lety 1985 a 2014 klesl ve všeobecném lékařství počet absolventů medicíny </w:t>
      </w:r>
      <w:proofErr w:type="gramStart"/>
      <w:r w:rsidRPr="00587A3E">
        <w:rPr>
          <w:rFonts w:cs="Arial"/>
          <w:color w:val="000000"/>
          <w:sz w:val="22"/>
          <w:lang w:eastAsia="cs-CZ"/>
        </w:rPr>
        <w:t>ze</w:t>
      </w:r>
      <w:proofErr w:type="gramEnd"/>
      <w:r w:rsidRPr="00587A3E">
        <w:rPr>
          <w:rFonts w:cs="Arial"/>
          <w:color w:val="000000"/>
          <w:sz w:val="22"/>
          <w:lang w:eastAsia="cs-CZ"/>
        </w:rPr>
        <w:t xml:space="preserve"> 1461 na 982, vyplývá z analýzy, kterou Sohlich poskytl ČTK. Dalších 491 absolventů byli anglicky mluvící cizinci. "Opticky to u lékařů vypadá, že je absolventů stejně, ale část utíná anglicky mluvící klientela, ta do českého zdravotnictví nenastoupí," řekl Sohlich. Pokles u lékařů tedy činí 32 procent.</w:t>
      </w:r>
    </w:p>
    <w:p w:rsidR="00587A3E" w:rsidRPr="00587A3E" w:rsidRDefault="00587A3E" w:rsidP="00587A3E">
      <w:pPr>
        <w:spacing w:before="101" w:after="101" w:line="240" w:lineRule="auto"/>
        <w:rPr>
          <w:rFonts w:cs="Arial"/>
          <w:color w:val="000000"/>
          <w:sz w:val="22"/>
          <w:lang w:eastAsia="cs-CZ"/>
        </w:rPr>
      </w:pPr>
      <w:r w:rsidRPr="00587A3E">
        <w:rPr>
          <w:rFonts w:cs="Arial"/>
          <w:color w:val="000000"/>
          <w:sz w:val="22"/>
          <w:lang w:eastAsia="cs-CZ"/>
        </w:rPr>
        <w:t>U sester je statistika ještě strmější, pokles činí 36 procent. V roce 1985 absolvovalo na čtyřletých středních zdravotnických školách 2404 všeobecných sester, v roce 2014 získalo stejný titul na vyšších odborných a vysokých školách, tedy po sedmiletém studiu, 1550 všeobecných sester. Střední školu ukončilo 1890 zdravotnických asistentů, kteří ale mají omezené kompetence. "Opět, opticky to vypadá, že je středoškolských absolventů dostatek, ale nedostatečné kvalifikace," řekl Sohlich.</w:t>
      </w:r>
    </w:p>
    <w:p w:rsidR="00587A3E" w:rsidRPr="00587A3E" w:rsidRDefault="00587A3E" w:rsidP="00587A3E">
      <w:pPr>
        <w:spacing w:before="101" w:after="101" w:line="240" w:lineRule="auto"/>
        <w:rPr>
          <w:rFonts w:cs="Arial"/>
          <w:color w:val="000000"/>
          <w:sz w:val="22"/>
          <w:lang w:eastAsia="cs-CZ"/>
        </w:rPr>
      </w:pPr>
      <w:r w:rsidRPr="00587A3E">
        <w:rPr>
          <w:rFonts w:cs="Arial"/>
          <w:color w:val="000000"/>
          <w:sz w:val="22"/>
          <w:lang w:eastAsia="cs-CZ"/>
        </w:rPr>
        <w:t>Zdravotnické odbory varovaly, že menší nemocnice už kvůli nedostatku sester omezují provoz. Mají také problém zajistit potřebný počet lékařů. Ani opakované navýšení základních platů v posledních dvou letech vždy o pět procent trend hromadných odchodů lékařů a sester nezmírnilo.</w:t>
      </w:r>
    </w:p>
    <w:p w:rsidR="00587A3E" w:rsidRPr="00587A3E" w:rsidRDefault="00587A3E" w:rsidP="00587A3E">
      <w:pPr>
        <w:spacing w:before="101" w:after="101" w:line="240" w:lineRule="auto"/>
        <w:rPr>
          <w:rFonts w:cs="Arial"/>
          <w:color w:val="000000"/>
          <w:sz w:val="22"/>
          <w:lang w:eastAsia="cs-CZ"/>
        </w:rPr>
      </w:pPr>
      <w:r w:rsidRPr="00587A3E">
        <w:rPr>
          <w:rFonts w:cs="Arial"/>
          <w:color w:val="000000"/>
          <w:sz w:val="22"/>
          <w:lang w:eastAsia="cs-CZ"/>
        </w:rPr>
        <w:t>"Je potřeba zvýšit počet absolventů nad úroveň roku 1985, jinak se deficit nenahradí," řekl Sohlich. O zájmu o studium medicíny svědčí podle něj fakt, že v roce 2014 se podle statistik ministerstva školství ke studiu přihlásilo 14.156 zájemců, lékařské fakulty přijaly jen 2293.</w:t>
      </w:r>
    </w:p>
    <w:p w:rsidR="00587A3E" w:rsidRPr="00587A3E" w:rsidRDefault="00587A3E" w:rsidP="00587A3E">
      <w:pPr>
        <w:spacing w:before="101" w:after="101" w:line="240" w:lineRule="auto"/>
        <w:rPr>
          <w:rFonts w:cs="Arial"/>
          <w:color w:val="000000"/>
          <w:sz w:val="22"/>
          <w:lang w:eastAsia="cs-CZ"/>
        </w:rPr>
      </w:pPr>
      <w:r w:rsidRPr="00587A3E">
        <w:rPr>
          <w:rFonts w:cs="Arial"/>
          <w:color w:val="000000"/>
          <w:sz w:val="22"/>
          <w:lang w:eastAsia="cs-CZ"/>
        </w:rPr>
        <w:t>V českém zdravotnictví pracuje odhadem 100.000 sester. V registru lékařské komory je 50.000 lékařů, profesi jich vykonává necelých 39.000. Ve Sněmovně je zákon, kterým se zavede registr zdravotnických pracovníků. Pak by už měli mít zdravotničtí statistici přesná data.</w:t>
      </w:r>
    </w:p>
    <w:p w:rsidR="00587A3E" w:rsidRPr="00587A3E" w:rsidRDefault="00587A3E" w:rsidP="00587A3E">
      <w:pPr>
        <w:spacing w:before="101" w:after="101" w:line="240" w:lineRule="auto"/>
        <w:rPr>
          <w:rFonts w:cs="Arial"/>
          <w:color w:val="000000"/>
          <w:sz w:val="22"/>
          <w:lang w:eastAsia="cs-CZ"/>
        </w:rPr>
      </w:pPr>
      <w:r w:rsidRPr="00587A3E">
        <w:rPr>
          <w:rFonts w:cs="Arial"/>
          <w:color w:val="000000"/>
          <w:sz w:val="22"/>
          <w:lang w:eastAsia="cs-CZ"/>
        </w:rPr>
        <w:t>Rychleji do praxe by měla přivést lékaře a sestry změna, kterou v novele chystá ministerstvo zdravotnictví. Dosud se pro získání odbornosti všeobecná sestra studuje sedm let, na specializaci dětská sestra až devět let, podmínkou totiž je bakalářské studium na vysoké škole. Ministerstvo v novele počítá s modelem 4+1, po čtyřech letech na střední zdravotnické škole by následoval rok na vyšší odborné škole. Ze zdravotnických škol nyní vycházejí zdravotničtí asistenti, ti by si mohli rok studia doplnit a získat titul všeobecná sestra.</w:t>
      </w:r>
    </w:p>
    <w:p w:rsidR="00587A3E" w:rsidRPr="00587A3E" w:rsidRDefault="00587A3E" w:rsidP="00587A3E">
      <w:pPr>
        <w:spacing w:before="101" w:after="101" w:line="240" w:lineRule="auto"/>
        <w:rPr>
          <w:rFonts w:cs="Arial"/>
          <w:color w:val="000000"/>
          <w:sz w:val="22"/>
          <w:lang w:eastAsia="cs-CZ"/>
        </w:rPr>
      </w:pPr>
      <w:r w:rsidRPr="00587A3E">
        <w:rPr>
          <w:rFonts w:cs="Arial"/>
          <w:color w:val="000000"/>
          <w:sz w:val="22"/>
          <w:lang w:eastAsia="cs-CZ"/>
        </w:rPr>
        <w:t>U lékařů hodlá ministerstvo urychlit jejich nástup do praxe tím, že by část kompetencí získali už po určité době postgraduálního vzdělávání. Systém by měl pro ně být přijatelnější i tím, že se velká část praxe přesune z fakultních do regionálních nemocnic, blíž jejich bydlišti.</w:t>
      </w:r>
    </w:p>
    <w:p w:rsidR="00587A3E" w:rsidRPr="00587A3E" w:rsidRDefault="00587A3E" w:rsidP="00587A3E">
      <w:pPr>
        <w:spacing w:before="101" w:after="101" w:line="240" w:lineRule="auto"/>
        <w:rPr>
          <w:rFonts w:cs="Arial"/>
          <w:color w:val="000000"/>
          <w:sz w:val="22"/>
          <w:lang w:eastAsia="cs-CZ"/>
        </w:rPr>
      </w:pPr>
      <w:r w:rsidRPr="00587A3E">
        <w:rPr>
          <w:rFonts w:cs="Arial"/>
          <w:color w:val="000000"/>
          <w:sz w:val="22"/>
          <w:lang w:eastAsia="cs-CZ"/>
        </w:rPr>
        <w:t>"Opticky to vypadá, že nástup sester do praxe se změnou o dva roky urychlí. S platností zákona se ale počítá od školního roku 2017/2018, to jsou další dva roky ztráta času. Není také stále jasné, kde akreditovaný kurs budou dělat. Pokud na vyšších odborných školách, jak navrhuje ministerstvo, jejich kapacita nestačí už pro současný počet absolventek. Kurzy nejsou akreditované, to bude další ztráta času. A je otázka, jestli o toto studium vůbec bude zájem," řekl Sohlich.</w:t>
      </w:r>
    </w:p>
    <w:p w:rsidR="00587A3E" w:rsidRPr="00587A3E" w:rsidRDefault="00587A3E" w:rsidP="00587A3E">
      <w:pPr>
        <w:spacing w:before="101" w:after="101" w:line="240" w:lineRule="auto"/>
        <w:rPr>
          <w:rFonts w:cs="Arial"/>
          <w:color w:val="000000"/>
          <w:sz w:val="22"/>
          <w:lang w:eastAsia="cs-CZ"/>
        </w:rPr>
      </w:pPr>
      <w:r w:rsidRPr="00587A3E">
        <w:rPr>
          <w:rFonts w:cs="Arial"/>
          <w:color w:val="000000"/>
          <w:sz w:val="22"/>
          <w:lang w:eastAsia="cs-CZ"/>
        </w:rPr>
        <w:t>Naproti tomu regionální nemocnice podle něj kapacity pro vzdělávání lékařů mají. Problémem ale je velký počet úzce specializovaných oborů, lékařům tak klesá možnost uplatnění. Ministerstvo v novele, kterou schválila legislativní rada vlády, počítá s omezením základních oborů specializačního vzdělávání ze 46 na 33 a se zkrácením délky vzdělávání v nich. Praxi absolvovanou při specializační přípravě v základním oboru bude možné započítávat do praxe v oboru nástavbovém.</w:t>
      </w:r>
    </w:p>
    <w:p w:rsidR="00587A3E" w:rsidRPr="00587A3E" w:rsidRDefault="00587A3E" w:rsidP="00587A3E">
      <w:pPr>
        <w:spacing w:before="101" w:line="240" w:lineRule="auto"/>
        <w:jc w:val="left"/>
        <w:rPr>
          <w:rFonts w:cs="Arial"/>
          <w:color w:val="000000"/>
          <w:sz w:val="22"/>
          <w:lang w:eastAsia="cs-CZ"/>
        </w:rPr>
      </w:pPr>
      <w:r w:rsidRPr="00587A3E">
        <w:rPr>
          <w:rFonts w:cs="Arial"/>
          <w:color w:val="000000"/>
          <w:sz w:val="22"/>
          <w:lang w:eastAsia="cs-CZ"/>
        </w:rPr>
        <w:lastRenderedPageBreak/>
        <w:t>Absolventi/absolventky oboru všeobecná sestra a lékařství</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95"/>
        <w:gridCol w:w="1815"/>
        <w:gridCol w:w="1828"/>
        <w:gridCol w:w="2805"/>
        <w:gridCol w:w="1843"/>
      </w:tblGrid>
      <w:tr w:rsidR="00587A3E" w:rsidRPr="00587A3E" w:rsidTr="00587A3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87A3E" w:rsidRPr="00587A3E" w:rsidRDefault="00587A3E" w:rsidP="00587A3E">
            <w:pPr>
              <w:spacing w:before="0" w:line="240" w:lineRule="auto"/>
              <w:jc w:val="left"/>
              <w:rPr>
                <w:rFonts w:cs="Arial"/>
                <w:color w:val="000000"/>
                <w:sz w:val="22"/>
                <w:lang w:eastAsia="cs-CZ"/>
              </w:rPr>
            </w:pPr>
            <w:r w:rsidRPr="00587A3E">
              <w:rPr>
                <w:rFonts w:cs="Arial"/>
                <w:color w:val="000000"/>
                <w:sz w:val="22"/>
                <w:lang w:eastAsia="cs-CZ"/>
              </w:rPr>
              <w:t>rok</w:t>
            </w:r>
          </w:p>
        </w:tc>
        <w:tc>
          <w:tcPr>
            <w:tcW w:w="0" w:type="auto"/>
            <w:tcBorders>
              <w:top w:val="outset" w:sz="6" w:space="0" w:color="auto"/>
              <w:left w:val="outset" w:sz="6" w:space="0" w:color="auto"/>
              <w:bottom w:val="outset" w:sz="6" w:space="0" w:color="auto"/>
              <w:right w:val="outset" w:sz="6" w:space="0" w:color="auto"/>
            </w:tcBorders>
            <w:hideMark/>
          </w:tcPr>
          <w:p w:rsidR="00587A3E" w:rsidRPr="00587A3E" w:rsidRDefault="00587A3E" w:rsidP="00587A3E">
            <w:pPr>
              <w:spacing w:before="0" w:line="240" w:lineRule="auto"/>
              <w:jc w:val="left"/>
              <w:rPr>
                <w:rFonts w:cs="Arial"/>
                <w:color w:val="000000"/>
                <w:sz w:val="22"/>
                <w:lang w:eastAsia="cs-CZ"/>
              </w:rPr>
            </w:pPr>
            <w:r w:rsidRPr="00587A3E">
              <w:rPr>
                <w:rFonts w:cs="Arial"/>
                <w:color w:val="000000"/>
                <w:sz w:val="22"/>
                <w:lang w:eastAsia="cs-CZ"/>
              </w:rPr>
              <w:t>všeobecná sestra</w:t>
            </w:r>
          </w:p>
        </w:tc>
        <w:tc>
          <w:tcPr>
            <w:tcW w:w="0" w:type="auto"/>
            <w:tcBorders>
              <w:top w:val="outset" w:sz="6" w:space="0" w:color="auto"/>
              <w:left w:val="outset" w:sz="6" w:space="0" w:color="auto"/>
              <w:bottom w:val="outset" w:sz="6" w:space="0" w:color="auto"/>
              <w:right w:val="outset" w:sz="6" w:space="0" w:color="auto"/>
            </w:tcBorders>
            <w:hideMark/>
          </w:tcPr>
          <w:p w:rsidR="00587A3E" w:rsidRPr="00587A3E" w:rsidRDefault="00587A3E" w:rsidP="00587A3E">
            <w:pPr>
              <w:spacing w:before="0" w:line="240" w:lineRule="auto"/>
              <w:jc w:val="left"/>
              <w:rPr>
                <w:rFonts w:cs="Arial"/>
                <w:color w:val="000000"/>
                <w:sz w:val="22"/>
                <w:lang w:eastAsia="cs-CZ"/>
              </w:rPr>
            </w:pPr>
            <w:r w:rsidRPr="00587A3E">
              <w:rPr>
                <w:rFonts w:cs="Arial"/>
                <w:color w:val="000000"/>
                <w:sz w:val="22"/>
                <w:lang w:eastAsia="cs-CZ"/>
              </w:rPr>
              <w:t>pokles 1985/2014</w:t>
            </w:r>
          </w:p>
        </w:tc>
        <w:tc>
          <w:tcPr>
            <w:tcW w:w="0" w:type="auto"/>
            <w:tcBorders>
              <w:top w:val="outset" w:sz="6" w:space="0" w:color="auto"/>
              <w:left w:val="outset" w:sz="6" w:space="0" w:color="auto"/>
              <w:bottom w:val="outset" w:sz="6" w:space="0" w:color="auto"/>
              <w:right w:val="outset" w:sz="6" w:space="0" w:color="auto"/>
            </w:tcBorders>
            <w:hideMark/>
          </w:tcPr>
          <w:p w:rsidR="00587A3E" w:rsidRPr="00587A3E" w:rsidRDefault="00587A3E" w:rsidP="00587A3E">
            <w:pPr>
              <w:spacing w:before="0" w:line="240" w:lineRule="auto"/>
              <w:jc w:val="left"/>
              <w:rPr>
                <w:rFonts w:cs="Arial"/>
                <w:color w:val="000000"/>
                <w:sz w:val="22"/>
                <w:lang w:eastAsia="cs-CZ"/>
              </w:rPr>
            </w:pPr>
            <w:r w:rsidRPr="00587A3E">
              <w:rPr>
                <w:rFonts w:cs="Arial"/>
                <w:color w:val="000000"/>
                <w:sz w:val="22"/>
                <w:lang w:eastAsia="cs-CZ"/>
              </w:rPr>
              <w:t>lékaři/všeobecné lékařství</w:t>
            </w:r>
          </w:p>
        </w:tc>
        <w:tc>
          <w:tcPr>
            <w:tcW w:w="0" w:type="auto"/>
            <w:tcBorders>
              <w:top w:val="outset" w:sz="6" w:space="0" w:color="auto"/>
              <w:left w:val="outset" w:sz="6" w:space="0" w:color="auto"/>
              <w:bottom w:val="outset" w:sz="6" w:space="0" w:color="auto"/>
              <w:right w:val="outset" w:sz="6" w:space="0" w:color="auto"/>
            </w:tcBorders>
            <w:hideMark/>
          </w:tcPr>
          <w:p w:rsidR="00587A3E" w:rsidRPr="00587A3E" w:rsidRDefault="00587A3E" w:rsidP="00587A3E">
            <w:pPr>
              <w:spacing w:before="0" w:line="240" w:lineRule="auto"/>
              <w:jc w:val="left"/>
              <w:rPr>
                <w:rFonts w:cs="Arial"/>
                <w:color w:val="000000"/>
                <w:sz w:val="22"/>
                <w:lang w:eastAsia="cs-CZ"/>
              </w:rPr>
            </w:pPr>
            <w:r w:rsidRPr="00587A3E">
              <w:rPr>
                <w:rFonts w:cs="Arial"/>
                <w:color w:val="000000"/>
                <w:sz w:val="22"/>
                <w:lang w:eastAsia="cs-CZ"/>
              </w:rPr>
              <w:t>pokles 1985/2014</w:t>
            </w:r>
          </w:p>
        </w:tc>
      </w:tr>
      <w:tr w:rsidR="00587A3E" w:rsidRPr="00587A3E" w:rsidTr="00587A3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87A3E" w:rsidRPr="00587A3E" w:rsidRDefault="00587A3E" w:rsidP="00587A3E">
            <w:pPr>
              <w:spacing w:before="0" w:line="240" w:lineRule="auto"/>
              <w:jc w:val="left"/>
              <w:rPr>
                <w:rFonts w:cs="Arial"/>
                <w:color w:val="000000"/>
                <w:sz w:val="22"/>
                <w:lang w:eastAsia="cs-CZ"/>
              </w:rPr>
            </w:pPr>
            <w:r w:rsidRPr="00587A3E">
              <w:rPr>
                <w:rFonts w:cs="Arial"/>
                <w:color w:val="000000"/>
                <w:sz w:val="22"/>
                <w:lang w:eastAsia="cs-CZ"/>
              </w:rPr>
              <w:t>1985</w:t>
            </w:r>
          </w:p>
        </w:tc>
        <w:tc>
          <w:tcPr>
            <w:tcW w:w="0" w:type="auto"/>
            <w:tcBorders>
              <w:top w:val="outset" w:sz="6" w:space="0" w:color="auto"/>
              <w:left w:val="outset" w:sz="6" w:space="0" w:color="auto"/>
              <w:bottom w:val="outset" w:sz="6" w:space="0" w:color="auto"/>
              <w:right w:val="outset" w:sz="6" w:space="0" w:color="auto"/>
            </w:tcBorders>
            <w:hideMark/>
          </w:tcPr>
          <w:p w:rsidR="00587A3E" w:rsidRPr="00587A3E" w:rsidRDefault="00587A3E" w:rsidP="00587A3E">
            <w:pPr>
              <w:spacing w:before="0" w:line="240" w:lineRule="auto"/>
              <w:jc w:val="left"/>
              <w:rPr>
                <w:rFonts w:cs="Arial"/>
                <w:color w:val="000000"/>
                <w:sz w:val="22"/>
                <w:lang w:eastAsia="cs-CZ"/>
              </w:rPr>
            </w:pPr>
            <w:r w:rsidRPr="00587A3E">
              <w:rPr>
                <w:rFonts w:cs="Arial"/>
                <w:color w:val="000000"/>
                <w:sz w:val="22"/>
                <w:lang w:eastAsia="cs-CZ"/>
              </w:rPr>
              <w:t>2404+</w:t>
            </w:r>
          </w:p>
        </w:tc>
        <w:tc>
          <w:tcPr>
            <w:tcW w:w="0" w:type="auto"/>
            <w:tcBorders>
              <w:top w:val="outset" w:sz="6" w:space="0" w:color="auto"/>
              <w:left w:val="outset" w:sz="6" w:space="0" w:color="auto"/>
              <w:bottom w:val="outset" w:sz="6" w:space="0" w:color="auto"/>
              <w:right w:val="outset" w:sz="6" w:space="0" w:color="auto"/>
            </w:tcBorders>
            <w:hideMark/>
          </w:tcPr>
          <w:p w:rsidR="00587A3E" w:rsidRPr="00587A3E" w:rsidRDefault="00587A3E" w:rsidP="00587A3E">
            <w:pPr>
              <w:spacing w:before="0" w:line="240" w:lineRule="auto"/>
              <w:jc w:val="left"/>
              <w:rPr>
                <w:rFonts w:cs="Arial"/>
                <w:color w:val="000000"/>
                <w:sz w:val="22"/>
                <w:lang w:eastAsia="cs-CZ"/>
              </w:rPr>
            </w:pPr>
            <w:r w:rsidRPr="00587A3E">
              <w:rPr>
                <w:rFonts w:cs="Arial"/>
                <w:color w:val="000000"/>
                <w:sz w:val="22"/>
                <w:lang w:eastAsia="cs-CZ"/>
              </w:rPr>
              <w:t> </w:t>
            </w:r>
          </w:p>
        </w:tc>
        <w:tc>
          <w:tcPr>
            <w:tcW w:w="0" w:type="auto"/>
            <w:tcBorders>
              <w:top w:val="outset" w:sz="6" w:space="0" w:color="auto"/>
              <w:left w:val="outset" w:sz="6" w:space="0" w:color="auto"/>
              <w:bottom w:val="outset" w:sz="6" w:space="0" w:color="auto"/>
              <w:right w:val="outset" w:sz="6" w:space="0" w:color="auto"/>
            </w:tcBorders>
            <w:hideMark/>
          </w:tcPr>
          <w:p w:rsidR="00587A3E" w:rsidRPr="00587A3E" w:rsidRDefault="00587A3E" w:rsidP="00587A3E">
            <w:pPr>
              <w:spacing w:before="0" w:line="240" w:lineRule="auto"/>
              <w:jc w:val="left"/>
              <w:rPr>
                <w:rFonts w:cs="Arial"/>
                <w:color w:val="000000"/>
                <w:sz w:val="22"/>
                <w:lang w:eastAsia="cs-CZ"/>
              </w:rPr>
            </w:pPr>
            <w:r w:rsidRPr="00587A3E">
              <w:rPr>
                <w:rFonts w:cs="Arial"/>
                <w:color w:val="000000"/>
                <w:sz w:val="22"/>
                <w:lang w:eastAsia="cs-CZ"/>
              </w:rPr>
              <w:t>1461</w:t>
            </w:r>
          </w:p>
        </w:tc>
        <w:tc>
          <w:tcPr>
            <w:tcW w:w="0" w:type="auto"/>
            <w:tcBorders>
              <w:top w:val="outset" w:sz="6" w:space="0" w:color="auto"/>
              <w:left w:val="outset" w:sz="6" w:space="0" w:color="auto"/>
              <w:bottom w:val="outset" w:sz="6" w:space="0" w:color="auto"/>
              <w:right w:val="outset" w:sz="6" w:space="0" w:color="auto"/>
            </w:tcBorders>
            <w:hideMark/>
          </w:tcPr>
          <w:p w:rsidR="00587A3E" w:rsidRPr="00587A3E" w:rsidRDefault="00587A3E" w:rsidP="00587A3E">
            <w:pPr>
              <w:spacing w:before="0" w:line="240" w:lineRule="auto"/>
              <w:jc w:val="left"/>
              <w:rPr>
                <w:rFonts w:cs="Arial"/>
                <w:color w:val="000000"/>
                <w:sz w:val="22"/>
                <w:lang w:eastAsia="cs-CZ"/>
              </w:rPr>
            </w:pPr>
            <w:r w:rsidRPr="00587A3E">
              <w:rPr>
                <w:rFonts w:cs="Arial"/>
                <w:color w:val="000000"/>
                <w:sz w:val="22"/>
                <w:lang w:eastAsia="cs-CZ"/>
              </w:rPr>
              <w:t> </w:t>
            </w:r>
          </w:p>
        </w:tc>
      </w:tr>
      <w:tr w:rsidR="00587A3E" w:rsidRPr="00587A3E" w:rsidTr="00587A3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87A3E" w:rsidRPr="00587A3E" w:rsidRDefault="00587A3E" w:rsidP="00587A3E">
            <w:pPr>
              <w:spacing w:before="0" w:line="240" w:lineRule="auto"/>
              <w:jc w:val="left"/>
              <w:rPr>
                <w:rFonts w:cs="Arial"/>
                <w:color w:val="000000"/>
                <w:sz w:val="22"/>
                <w:lang w:eastAsia="cs-CZ"/>
              </w:rPr>
            </w:pPr>
            <w:r w:rsidRPr="00587A3E">
              <w:rPr>
                <w:rFonts w:cs="Arial"/>
                <w:color w:val="000000"/>
                <w:sz w:val="22"/>
                <w:lang w:eastAsia="cs-CZ"/>
              </w:rPr>
              <w:t>2014</w:t>
            </w:r>
          </w:p>
        </w:tc>
        <w:tc>
          <w:tcPr>
            <w:tcW w:w="0" w:type="auto"/>
            <w:tcBorders>
              <w:top w:val="outset" w:sz="6" w:space="0" w:color="auto"/>
              <w:left w:val="outset" w:sz="6" w:space="0" w:color="auto"/>
              <w:bottom w:val="outset" w:sz="6" w:space="0" w:color="auto"/>
              <w:right w:val="outset" w:sz="6" w:space="0" w:color="auto"/>
            </w:tcBorders>
            <w:hideMark/>
          </w:tcPr>
          <w:p w:rsidR="00587A3E" w:rsidRPr="00587A3E" w:rsidRDefault="00587A3E" w:rsidP="00587A3E">
            <w:pPr>
              <w:spacing w:before="0" w:line="240" w:lineRule="auto"/>
              <w:jc w:val="left"/>
              <w:rPr>
                <w:rFonts w:cs="Arial"/>
                <w:color w:val="000000"/>
                <w:sz w:val="22"/>
                <w:lang w:eastAsia="cs-CZ"/>
              </w:rPr>
            </w:pPr>
            <w:r w:rsidRPr="00587A3E">
              <w:rPr>
                <w:rFonts w:cs="Arial"/>
                <w:color w:val="000000"/>
                <w:sz w:val="22"/>
                <w:lang w:eastAsia="cs-CZ"/>
              </w:rPr>
              <w:t>1550++</w:t>
            </w:r>
          </w:p>
        </w:tc>
        <w:tc>
          <w:tcPr>
            <w:tcW w:w="0" w:type="auto"/>
            <w:tcBorders>
              <w:top w:val="outset" w:sz="6" w:space="0" w:color="auto"/>
              <w:left w:val="outset" w:sz="6" w:space="0" w:color="auto"/>
              <w:bottom w:val="outset" w:sz="6" w:space="0" w:color="auto"/>
              <w:right w:val="outset" w:sz="6" w:space="0" w:color="auto"/>
            </w:tcBorders>
            <w:hideMark/>
          </w:tcPr>
          <w:p w:rsidR="00587A3E" w:rsidRPr="00587A3E" w:rsidRDefault="00587A3E" w:rsidP="00587A3E">
            <w:pPr>
              <w:spacing w:before="0" w:line="240" w:lineRule="auto"/>
              <w:jc w:val="left"/>
              <w:rPr>
                <w:rFonts w:cs="Arial"/>
                <w:color w:val="000000"/>
                <w:sz w:val="22"/>
                <w:lang w:eastAsia="cs-CZ"/>
              </w:rPr>
            </w:pPr>
            <w:r w:rsidRPr="00587A3E">
              <w:rPr>
                <w:rFonts w:cs="Arial"/>
                <w:color w:val="000000"/>
                <w:sz w:val="22"/>
                <w:lang w:eastAsia="cs-CZ"/>
              </w:rPr>
              <w:t xml:space="preserve">-854/36 </w:t>
            </w:r>
            <w:proofErr w:type="spellStart"/>
            <w:r w:rsidRPr="00587A3E">
              <w:rPr>
                <w:rFonts w:cs="Arial"/>
                <w:color w:val="000000"/>
                <w:sz w:val="22"/>
                <w:lang w:eastAsia="cs-CZ"/>
              </w:rPr>
              <w:t>pct</w:t>
            </w:r>
            <w:proofErr w:type="spellEnd"/>
            <w:r w:rsidRPr="00587A3E">
              <w:rPr>
                <w:rFonts w:cs="Arial"/>
                <w:color w:val="000000"/>
                <w:sz w:val="22"/>
                <w:lang w:eastAsia="cs-CZ"/>
              </w:rPr>
              <w:t>.</w:t>
            </w:r>
          </w:p>
        </w:tc>
        <w:tc>
          <w:tcPr>
            <w:tcW w:w="0" w:type="auto"/>
            <w:tcBorders>
              <w:top w:val="outset" w:sz="6" w:space="0" w:color="auto"/>
              <w:left w:val="outset" w:sz="6" w:space="0" w:color="auto"/>
              <w:bottom w:val="outset" w:sz="6" w:space="0" w:color="auto"/>
              <w:right w:val="outset" w:sz="6" w:space="0" w:color="auto"/>
            </w:tcBorders>
            <w:hideMark/>
          </w:tcPr>
          <w:p w:rsidR="00587A3E" w:rsidRPr="00587A3E" w:rsidRDefault="00587A3E" w:rsidP="00587A3E">
            <w:pPr>
              <w:spacing w:before="0" w:line="240" w:lineRule="auto"/>
              <w:jc w:val="left"/>
              <w:rPr>
                <w:rFonts w:cs="Arial"/>
                <w:color w:val="000000"/>
                <w:sz w:val="22"/>
                <w:lang w:eastAsia="cs-CZ"/>
              </w:rPr>
            </w:pPr>
            <w:r w:rsidRPr="00587A3E">
              <w:rPr>
                <w:rFonts w:cs="Arial"/>
                <w:color w:val="000000"/>
                <w:sz w:val="22"/>
                <w:lang w:eastAsia="cs-CZ"/>
              </w:rPr>
              <w:t>1473 (982 ČR a 491 cizinci)</w:t>
            </w:r>
          </w:p>
        </w:tc>
        <w:tc>
          <w:tcPr>
            <w:tcW w:w="0" w:type="auto"/>
            <w:tcBorders>
              <w:top w:val="outset" w:sz="6" w:space="0" w:color="auto"/>
              <w:left w:val="outset" w:sz="6" w:space="0" w:color="auto"/>
              <w:bottom w:val="outset" w:sz="6" w:space="0" w:color="auto"/>
              <w:right w:val="outset" w:sz="6" w:space="0" w:color="auto"/>
            </w:tcBorders>
            <w:hideMark/>
          </w:tcPr>
          <w:p w:rsidR="00587A3E" w:rsidRPr="00587A3E" w:rsidRDefault="00587A3E" w:rsidP="00587A3E">
            <w:pPr>
              <w:spacing w:before="0" w:line="240" w:lineRule="auto"/>
              <w:jc w:val="left"/>
              <w:rPr>
                <w:rFonts w:cs="Arial"/>
                <w:color w:val="000000"/>
                <w:sz w:val="22"/>
                <w:lang w:eastAsia="cs-CZ"/>
              </w:rPr>
            </w:pPr>
            <w:r w:rsidRPr="00587A3E">
              <w:rPr>
                <w:rFonts w:cs="Arial"/>
                <w:color w:val="000000"/>
                <w:sz w:val="22"/>
                <w:lang w:eastAsia="cs-CZ"/>
              </w:rPr>
              <w:t xml:space="preserve">-479 ČR/32 </w:t>
            </w:r>
            <w:proofErr w:type="spellStart"/>
            <w:r w:rsidRPr="00587A3E">
              <w:rPr>
                <w:rFonts w:cs="Arial"/>
                <w:color w:val="000000"/>
                <w:sz w:val="22"/>
                <w:lang w:eastAsia="cs-CZ"/>
              </w:rPr>
              <w:t>pct</w:t>
            </w:r>
            <w:proofErr w:type="spellEnd"/>
            <w:r w:rsidRPr="00587A3E">
              <w:rPr>
                <w:rFonts w:cs="Arial"/>
                <w:color w:val="000000"/>
                <w:sz w:val="22"/>
                <w:lang w:eastAsia="cs-CZ"/>
              </w:rPr>
              <w:t>.</w:t>
            </w:r>
          </w:p>
        </w:tc>
      </w:tr>
    </w:tbl>
    <w:p w:rsidR="00587A3E" w:rsidRPr="00587A3E" w:rsidRDefault="00587A3E" w:rsidP="00587A3E">
      <w:pPr>
        <w:spacing w:before="101" w:after="101" w:line="240" w:lineRule="auto"/>
        <w:jc w:val="left"/>
        <w:rPr>
          <w:rFonts w:cs="Arial"/>
          <w:color w:val="000000"/>
          <w:sz w:val="22"/>
          <w:lang w:eastAsia="cs-CZ"/>
        </w:rPr>
      </w:pPr>
      <w:r w:rsidRPr="00587A3E">
        <w:rPr>
          <w:rFonts w:cs="Arial"/>
          <w:color w:val="000000"/>
          <w:sz w:val="22"/>
          <w:lang w:eastAsia="cs-CZ"/>
        </w:rPr>
        <w:t>+střední zdravotnická škola</w:t>
      </w:r>
    </w:p>
    <w:p w:rsidR="00587A3E" w:rsidRPr="00587A3E" w:rsidRDefault="00587A3E" w:rsidP="00587A3E">
      <w:pPr>
        <w:spacing w:before="101" w:after="101" w:line="240" w:lineRule="auto"/>
        <w:jc w:val="left"/>
        <w:rPr>
          <w:rFonts w:cs="Arial"/>
          <w:color w:val="000000"/>
          <w:sz w:val="22"/>
          <w:lang w:eastAsia="cs-CZ"/>
        </w:rPr>
      </w:pPr>
      <w:r w:rsidRPr="00587A3E">
        <w:rPr>
          <w:rFonts w:cs="Arial"/>
          <w:color w:val="000000"/>
          <w:sz w:val="22"/>
          <w:lang w:eastAsia="cs-CZ"/>
        </w:rPr>
        <w:t>++vyšší odborná škola a bakalářské studium na vysoké škole</w:t>
      </w:r>
    </w:p>
    <w:p w:rsidR="00587A3E" w:rsidRPr="00587A3E" w:rsidRDefault="00587A3E" w:rsidP="00587A3E">
      <w:pPr>
        <w:spacing w:before="101" w:after="101" w:line="240" w:lineRule="auto"/>
        <w:jc w:val="left"/>
        <w:rPr>
          <w:rFonts w:cs="Arial"/>
          <w:color w:val="000000"/>
          <w:sz w:val="22"/>
          <w:lang w:eastAsia="cs-CZ"/>
        </w:rPr>
      </w:pPr>
      <w:r w:rsidRPr="00587A3E">
        <w:rPr>
          <w:rFonts w:cs="Arial"/>
          <w:color w:val="000000"/>
          <w:sz w:val="22"/>
          <w:lang w:eastAsia="cs-CZ"/>
        </w:rPr>
        <w:t>Zdroj: Ústav zdravotnických informací a statistiky a ministerstvo školství</w:t>
      </w:r>
    </w:p>
    <w:p w:rsidR="00587A3E" w:rsidRDefault="00587A3E" w:rsidP="00587A3E">
      <w:pPr>
        <w:spacing w:before="101" w:after="101" w:line="240" w:lineRule="auto"/>
        <w:jc w:val="left"/>
        <w:rPr>
          <w:rFonts w:cs="Arial"/>
          <w:color w:val="000000"/>
          <w:sz w:val="20"/>
          <w:szCs w:val="20"/>
          <w:lang w:eastAsia="cs-CZ"/>
        </w:rPr>
      </w:pPr>
    </w:p>
    <w:p w:rsidR="00587A3E" w:rsidRDefault="00587A3E" w:rsidP="00587A3E">
      <w:pPr>
        <w:spacing w:before="101" w:after="101" w:line="240" w:lineRule="auto"/>
        <w:jc w:val="left"/>
        <w:rPr>
          <w:rFonts w:cs="Arial"/>
          <w:color w:val="000000"/>
          <w:sz w:val="20"/>
          <w:szCs w:val="20"/>
          <w:lang w:eastAsia="cs-CZ"/>
        </w:rPr>
      </w:pPr>
      <w:r w:rsidRPr="00587A3E">
        <w:rPr>
          <w:rFonts w:cs="Arial"/>
          <w:color w:val="000000"/>
          <w:sz w:val="20"/>
          <w:szCs w:val="20"/>
          <w:lang w:eastAsia="cs-CZ"/>
        </w:rPr>
        <w:t>ČTK</w:t>
      </w:r>
    </w:p>
    <w:p w:rsidR="00515FB7" w:rsidRDefault="00587A3E">
      <w:pPr>
        <w:rPr>
          <w:rFonts w:cs="Arial"/>
          <w:szCs w:val="24"/>
        </w:rPr>
      </w:pPr>
      <w:hyperlink r:id="rId4" w:history="1">
        <w:r w:rsidRPr="00482534">
          <w:rPr>
            <w:rStyle w:val="Hypertextovodkaz"/>
            <w:rFonts w:cs="Arial"/>
            <w:szCs w:val="24"/>
          </w:rPr>
          <w:t>http://www.tribune.cz/clanek/38437-po-zmene-vzdelavani-se-pocty-lekaru-a-sester-doplni-za-let</w:t>
        </w:r>
      </w:hyperlink>
    </w:p>
    <w:p w:rsidR="00587A3E" w:rsidRPr="00C10F14" w:rsidRDefault="00587A3E">
      <w:pPr>
        <w:rPr>
          <w:rFonts w:cs="Arial"/>
          <w:szCs w:val="24"/>
        </w:rPr>
      </w:pPr>
    </w:p>
    <w:sectPr w:rsidR="00587A3E" w:rsidRPr="00C10F14" w:rsidSect="00515F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DisplayPageBoundaries/>
  <w:proofState w:spelling="clean" w:grammar="clean"/>
  <w:defaultTabStop w:val="708"/>
  <w:hyphenationZone w:val="425"/>
  <w:characterSpacingControl w:val="doNotCompress"/>
  <w:compat/>
  <w:rsids>
    <w:rsidRoot w:val="00587A3E"/>
    <w:rsid w:val="00283B67"/>
    <w:rsid w:val="002E66D1"/>
    <w:rsid w:val="002F34EE"/>
    <w:rsid w:val="00515FB7"/>
    <w:rsid w:val="00547F28"/>
    <w:rsid w:val="00587A3E"/>
    <w:rsid w:val="006D2898"/>
    <w:rsid w:val="006D5D7F"/>
    <w:rsid w:val="00C10F1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47F28"/>
    <w:pPr>
      <w:spacing w:before="120" w:after="0"/>
      <w:jc w:val="both"/>
    </w:pPr>
    <w:rPr>
      <w:rFonts w:ascii="Arial" w:hAnsi="Arial"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87A3E"/>
    <w:rPr>
      <w:strike w:val="0"/>
      <w:dstrike w:val="0"/>
      <w:color w:val="333366"/>
      <w:u w:val="none"/>
      <w:effect w:val="none"/>
    </w:rPr>
  </w:style>
</w:styles>
</file>

<file path=word/webSettings.xml><?xml version="1.0" encoding="utf-8"?>
<w:webSettings xmlns:r="http://schemas.openxmlformats.org/officeDocument/2006/relationships" xmlns:w="http://schemas.openxmlformats.org/wordprocessingml/2006/main">
  <w:divs>
    <w:div w:id="956906637">
      <w:bodyDiv w:val="1"/>
      <w:marLeft w:val="51"/>
      <w:marRight w:val="51"/>
      <w:marTop w:val="0"/>
      <w:marBottom w:val="0"/>
      <w:divBdr>
        <w:top w:val="none" w:sz="0" w:space="0" w:color="auto"/>
        <w:left w:val="none" w:sz="0" w:space="0" w:color="auto"/>
        <w:bottom w:val="none" w:sz="0" w:space="0" w:color="auto"/>
        <w:right w:val="none" w:sz="0" w:space="0" w:color="auto"/>
      </w:divBdr>
      <w:divsChild>
        <w:div w:id="365981255">
          <w:marLeft w:val="0"/>
          <w:marRight w:val="0"/>
          <w:marTop w:val="0"/>
          <w:marBottom w:val="101"/>
          <w:divBdr>
            <w:top w:val="none" w:sz="0" w:space="0" w:color="auto"/>
            <w:left w:val="none" w:sz="0" w:space="0" w:color="auto"/>
            <w:bottom w:val="none" w:sz="0" w:space="0" w:color="auto"/>
            <w:right w:val="none" w:sz="0" w:space="0" w:color="auto"/>
          </w:divBdr>
          <w:divsChild>
            <w:div w:id="2122912419">
              <w:marLeft w:val="0"/>
              <w:marRight w:val="0"/>
              <w:marTop w:val="0"/>
              <w:marBottom w:val="0"/>
              <w:divBdr>
                <w:top w:val="none" w:sz="0" w:space="0" w:color="auto"/>
                <w:left w:val="none" w:sz="0" w:space="0" w:color="auto"/>
                <w:bottom w:val="none" w:sz="0" w:space="0" w:color="auto"/>
                <w:right w:val="none" w:sz="0" w:space="0" w:color="auto"/>
              </w:divBdr>
              <w:divsChild>
                <w:div w:id="781614409">
                  <w:marLeft w:val="0"/>
                  <w:marRight w:val="0"/>
                  <w:marTop w:val="51"/>
                  <w:marBottom w:val="51"/>
                  <w:divBdr>
                    <w:top w:val="none" w:sz="0" w:space="0" w:color="auto"/>
                    <w:left w:val="none" w:sz="0" w:space="0" w:color="auto"/>
                    <w:bottom w:val="none" w:sz="0" w:space="0" w:color="auto"/>
                    <w:right w:val="none" w:sz="0" w:space="0" w:color="auto"/>
                  </w:divBdr>
                  <w:divsChild>
                    <w:div w:id="1311713344">
                      <w:marLeft w:val="-100"/>
                      <w:marRight w:val="0"/>
                      <w:marTop w:val="0"/>
                      <w:marBottom w:val="0"/>
                      <w:divBdr>
                        <w:top w:val="none" w:sz="0" w:space="0" w:color="auto"/>
                        <w:left w:val="none" w:sz="0" w:space="0" w:color="auto"/>
                        <w:bottom w:val="none" w:sz="0" w:space="0" w:color="auto"/>
                        <w:right w:val="none" w:sz="0" w:space="0" w:color="auto"/>
                      </w:divBdr>
                      <w:divsChild>
                        <w:div w:id="886839066">
                          <w:marLeft w:val="0"/>
                          <w:marRight w:val="0"/>
                          <w:marTop w:val="0"/>
                          <w:marBottom w:val="0"/>
                          <w:divBdr>
                            <w:top w:val="none" w:sz="0" w:space="0" w:color="auto"/>
                            <w:left w:val="none" w:sz="0" w:space="0" w:color="auto"/>
                            <w:bottom w:val="none" w:sz="0" w:space="0" w:color="auto"/>
                            <w:right w:val="none" w:sz="0" w:space="0" w:color="auto"/>
                          </w:divBdr>
                          <w:divsChild>
                            <w:div w:id="1169758716">
                              <w:marLeft w:val="0"/>
                              <w:marRight w:val="0"/>
                              <w:marTop w:val="0"/>
                              <w:marBottom w:val="0"/>
                              <w:divBdr>
                                <w:top w:val="none" w:sz="0" w:space="0" w:color="auto"/>
                                <w:left w:val="none" w:sz="0" w:space="0" w:color="auto"/>
                                <w:bottom w:val="none" w:sz="0" w:space="0" w:color="auto"/>
                                <w:right w:val="none" w:sz="0" w:space="0" w:color="auto"/>
                              </w:divBdr>
                              <w:divsChild>
                                <w:div w:id="237525300">
                                  <w:marLeft w:val="0"/>
                                  <w:marRight w:val="0"/>
                                  <w:marTop w:val="101"/>
                                  <w:marBottom w:val="101"/>
                                  <w:divBdr>
                                    <w:top w:val="none" w:sz="0" w:space="0" w:color="auto"/>
                                    <w:left w:val="none" w:sz="0" w:space="0" w:color="auto"/>
                                    <w:bottom w:val="none" w:sz="0" w:space="0" w:color="auto"/>
                                    <w:right w:val="none" w:sz="0" w:space="0" w:color="auto"/>
                                  </w:divBdr>
                                </w:div>
                                <w:div w:id="1130125413">
                                  <w:marLeft w:val="0"/>
                                  <w:marRight w:val="0"/>
                                  <w:marTop w:val="101"/>
                                  <w:marBottom w:val="101"/>
                                  <w:divBdr>
                                    <w:top w:val="none" w:sz="0" w:space="0" w:color="auto"/>
                                    <w:left w:val="none" w:sz="0" w:space="0" w:color="auto"/>
                                    <w:bottom w:val="none" w:sz="0" w:space="0" w:color="auto"/>
                                    <w:right w:val="none" w:sz="0" w:space="0" w:color="auto"/>
                                  </w:divBdr>
                                </w:div>
                              </w:divsChild>
                            </w:div>
                            <w:div w:id="1858810689">
                              <w:marLeft w:val="0"/>
                              <w:marRight w:val="0"/>
                              <w:marTop w:val="0"/>
                              <w:marBottom w:val="0"/>
                              <w:divBdr>
                                <w:top w:val="single" w:sz="4" w:space="1" w:color="EBEBEB"/>
                                <w:left w:val="single" w:sz="4" w:space="3" w:color="EBEBEB"/>
                                <w:bottom w:val="single" w:sz="4" w:space="1" w:color="EBEBEB"/>
                                <w:right w:val="single" w:sz="4" w:space="3" w:color="EBEBEB"/>
                              </w:divBdr>
                              <w:divsChild>
                                <w:div w:id="1661886407">
                                  <w:marLeft w:val="0"/>
                                  <w:marRight w:val="0"/>
                                  <w:marTop w:val="0"/>
                                  <w:marBottom w:val="0"/>
                                  <w:divBdr>
                                    <w:top w:val="none" w:sz="0" w:space="0" w:color="auto"/>
                                    <w:left w:val="none" w:sz="0" w:space="0" w:color="auto"/>
                                    <w:bottom w:val="none" w:sz="0" w:space="0" w:color="auto"/>
                                    <w:right w:val="none" w:sz="0" w:space="0" w:color="auto"/>
                                  </w:divBdr>
                                </w:div>
                              </w:divsChild>
                            </w:div>
                            <w:div w:id="421874808">
                              <w:marLeft w:val="0"/>
                              <w:marRight w:val="0"/>
                              <w:marTop w:val="101"/>
                              <w:marBottom w:val="10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ribune.cz/clanek/38437-po-zmene-vzdelavani-se-pocty-lekaru-a-sester-doplni-za-le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663</Words>
  <Characters>3914</Characters>
  <Application>Microsoft Office Word</Application>
  <DocSecurity>0</DocSecurity>
  <Lines>32</Lines>
  <Paragraphs>9</Paragraphs>
  <ScaleCrop>false</ScaleCrop>
  <Company/>
  <LinksUpToDate>false</LinksUpToDate>
  <CharactersWithSpaces>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Martina</cp:lastModifiedBy>
  <cp:revision>1</cp:revision>
  <dcterms:created xsi:type="dcterms:W3CDTF">2016-02-01T11:43:00Z</dcterms:created>
  <dcterms:modified xsi:type="dcterms:W3CDTF">2016-02-01T11:45:00Z</dcterms:modified>
</cp:coreProperties>
</file>