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F3" w:rsidRPr="009A0BF3" w:rsidRDefault="009A0BF3" w:rsidP="009A0BF3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9A0BF3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Liberecká interna praská ve švech. Zabere proto lůžka na kožním</w:t>
      </w:r>
    </w:p>
    <w:p w:rsidR="009A0BF3" w:rsidRPr="009A0BF3" w:rsidRDefault="009A0BF3" w:rsidP="009A0BF3">
      <w:pPr>
        <w:spacing w:before="101" w:line="240" w:lineRule="auto"/>
        <w:jc w:val="left"/>
        <w:rPr>
          <w:rFonts w:cs="Arial"/>
          <w:color w:val="666666"/>
          <w:sz w:val="9"/>
          <w:szCs w:val="9"/>
          <w:lang w:eastAsia="cs-CZ"/>
        </w:rPr>
      </w:pPr>
      <w:r w:rsidRPr="009A0BF3">
        <w:rPr>
          <w:rFonts w:cs="Arial"/>
          <w:color w:val="666666"/>
          <w:sz w:val="9"/>
          <w:szCs w:val="9"/>
          <w:lang w:eastAsia="cs-CZ"/>
        </w:rPr>
        <w:t>09.10.2015 07:44</w:t>
      </w:r>
      <w:r w:rsidRPr="009A0BF3">
        <w:rPr>
          <w:rFonts w:cs="Arial"/>
          <w:color w:val="666666"/>
          <w:sz w:val="9"/>
          <w:szCs w:val="9"/>
          <w:lang w:eastAsia="cs-CZ"/>
        </w:rPr>
        <w:br/>
        <w:t>Zdroj: ČTK</w:t>
      </w:r>
    </w:p>
    <w:p w:rsidR="009A0BF3" w:rsidRPr="009A0BF3" w:rsidRDefault="009A0BF3" w:rsidP="009A0BF3">
      <w:pPr>
        <w:spacing w:before="101" w:line="240" w:lineRule="auto"/>
        <w:jc w:val="left"/>
        <w:rPr>
          <w:rFonts w:cs="Arial"/>
          <w:i/>
          <w:iCs/>
          <w:color w:val="000000"/>
          <w:sz w:val="20"/>
          <w:szCs w:val="20"/>
          <w:lang w:eastAsia="cs-CZ"/>
        </w:rPr>
      </w:pPr>
      <w:r w:rsidRPr="009A0BF3">
        <w:rPr>
          <w:rFonts w:cs="Arial"/>
          <w:i/>
          <w:iCs/>
          <w:color w:val="000000"/>
          <w:sz w:val="20"/>
          <w:szCs w:val="20"/>
          <w:lang w:eastAsia="cs-CZ"/>
        </w:rPr>
        <w:t xml:space="preserve">Krajská nemocnice v Liberci bude muset zřejmě uzavřít lůžkovou část svého kožního oddělení a umístit tam pacienty interny. Kvůli uzavření interního oddělení Nemocnice Frýdlant kapacita oddělení v největší krajské nemocnici náporu pacientů nestačí. 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pacing w:val="20"/>
          <w:sz w:val="16"/>
          <w:szCs w:val="16"/>
          <w:lang w:eastAsia="cs-CZ"/>
        </w:rPr>
        <w:pict/>
      </w:r>
      <w:r w:rsidRPr="009A0BF3">
        <w:rPr>
          <w:rFonts w:cs="Arial"/>
          <w:b/>
          <w:bCs/>
          <w:color w:val="000000"/>
          <w:sz w:val="20"/>
          <w:lang w:eastAsia="cs-CZ"/>
        </w:rPr>
        <w:t>Krajská nemocnice v Liberci bude muset zřejmě uzavřít lůžkovou část svého kožního oddělení a umístit tam pacienty interny. Kvůli uzavření interního oddělení Nemocnice Frýdlant kapacita oddělení v největší krajské nemocnici náporu pacientů nestačí.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 xml:space="preserve">Po jednání Ekonomické rady Libereckého kraje to řekl generální ředitel liberecké nemocnice Luděk Nečesaný. Interna v Liberci má 84 lůžek čtvrtinu z nich obsadili pacienti z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Frýdlantska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>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>Kožní oddělení je spolu s infekčním mimo areál nemocnice v bývalém objektu Charity u křižovatky ulic Husovy a Klášterní. Na kožním oddělení je podle Nečesaného k dispozici dalších 23 lůžek. Lůžka podle něj nejsou plně využita a po nějakou dobu je navíc možné pacienty víc léčit ambulantně se zapojením domácí péče.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>"Na oddělení by tak bylo možné dočasně umisťovat pacienty interně nemocné v mírnějším stavu, protože pořád je to oddělení, které neskýtá okamžitý přístup k urgentní medicíně," uvedl ředitel.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 xml:space="preserve">Nemocnice Frýdlant, která patří do skupiny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Euroclinicum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>, akutní lůžkovou péči na interně kvůli nedostatku lékařů od začátku září zrušila. Dohodla se na tom s pojišťovnami, 35 lůžek přeměnila na následná ošetřovatelská. Pro 24.000 pacientů z Frýdlantského výběžku je tak nejbližší nemocnice ve 25 kilometrů vzdáleném Liberci. Ve Frýdlantu bylo údajně ročně hospitalizováno kolem 800 lidí, Liberec proto předpokládal, že jim v září stoupne počet pacientů o jednoho až dva denně. Skutečnost je ale jiná.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 xml:space="preserve">Liberecká interna má od letošního roku nový urgentní příjem, jen díky tomu zvýšený nápor pacientů zvládá, řekl ČTK přednosta Centra interních oborů Tomáš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Klimovič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 xml:space="preserve">. "Začínáme být na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emergency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 xml:space="preserve"> přehlceni, potýkáme se stále s nedostatkem lůžek, musíme zkracovat hospitalizace, přesouvat některá vyšetření do ambulantní péče tak, abychom vyšli s lůžkovým fondem, který máme," řekl.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 xml:space="preserve">V průměru je podle něj v Liberci denně hospitalizováno 20 pacientů z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Frýdlantska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 xml:space="preserve">, s nimiž ale kapacita zdejší interny nepočítala. Liberecká nemocnice tak zřejmě bude muset rozšířit lůžkový fond, protože současná situace je podle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Klimoviče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 xml:space="preserve"> dlouhodobě neudržitelná.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 xml:space="preserve">Podle Nečesaného ale není liberecká nemocnice nafukovací a problém není schopna řešit ze dne na </w:t>
      </w:r>
      <w:proofErr w:type="gramStart"/>
      <w:r w:rsidRPr="009A0BF3">
        <w:rPr>
          <w:rFonts w:cs="Arial"/>
          <w:color w:val="000000"/>
          <w:sz w:val="20"/>
          <w:szCs w:val="20"/>
          <w:lang w:eastAsia="cs-CZ"/>
        </w:rPr>
        <w:t>den aniž</w:t>
      </w:r>
      <w:proofErr w:type="gramEnd"/>
      <w:r w:rsidRPr="009A0BF3">
        <w:rPr>
          <w:rFonts w:cs="Arial"/>
          <w:color w:val="000000"/>
          <w:sz w:val="20"/>
          <w:szCs w:val="20"/>
          <w:lang w:eastAsia="cs-CZ"/>
        </w:rPr>
        <w:t xml:space="preserve"> by to bylo na úkor jiných oddělení. Rozhodně to nebude zadarmo. Navíc je podle něj nutné zmapovat skutečnou potřebu lůžek pro pacienty z Liberecka a </w:t>
      </w:r>
      <w:proofErr w:type="spellStart"/>
      <w:r w:rsidRPr="009A0BF3">
        <w:rPr>
          <w:rFonts w:cs="Arial"/>
          <w:color w:val="000000"/>
          <w:sz w:val="20"/>
          <w:szCs w:val="20"/>
          <w:lang w:eastAsia="cs-CZ"/>
        </w:rPr>
        <w:t>Frýdlantska</w:t>
      </w:r>
      <w:proofErr w:type="spellEnd"/>
      <w:r w:rsidRPr="009A0BF3">
        <w:rPr>
          <w:rFonts w:cs="Arial"/>
          <w:color w:val="000000"/>
          <w:sz w:val="20"/>
          <w:szCs w:val="20"/>
          <w:lang w:eastAsia="cs-CZ"/>
        </w:rPr>
        <w:t>.</w:t>
      </w:r>
    </w:p>
    <w:p w:rsidR="009A0BF3" w:rsidRPr="009A0BF3" w:rsidRDefault="009A0BF3" w:rsidP="009A0BF3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 xml:space="preserve">Liberecká nemocnice totiž z Frýdlantu dostala informace o 800 hospitalizovaných pacientech za rok. Podle výroční zprávy ale ještě v roce 2011 ve Frýdlantu hospitalizovali 1800 interních pacientů, kteří v nemocnici zůstávali v průměru 7,2 dne. Oddělení tehdy </w:t>
      </w:r>
      <w:proofErr w:type="gramStart"/>
      <w:r w:rsidRPr="009A0BF3">
        <w:rPr>
          <w:rFonts w:cs="Arial"/>
          <w:color w:val="000000"/>
          <w:sz w:val="20"/>
          <w:szCs w:val="20"/>
          <w:lang w:eastAsia="cs-CZ"/>
        </w:rPr>
        <w:t>mělo</w:t>
      </w:r>
      <w:proofErr w:type="gramEnd"/>
      <w:r w:rsidRPr="009A0BF3">
        <w:rPr>
          <w:rFonts w:cs="Arial"/>
          <w:color w:val="000000"/>
          <w:sz w:val="20"/>
          <w:szCs w:val="20"/>
          <w:lang w:eastAsia="cs-CZ"/>
        </w:rPr>
        <w:t xml:space="preserve"> 45 lůžek z toho deset </w:t>
      </w:r>
      <w:proofErr w:type="gramStart"/>
      <w:r w:rsidRPr="009A0BF3">
        <w:rPr>
          <w:rFonts w:cs="Arial"/>
          <w:color w:val="000000"/>
          <w:sz w:val="20"/>
          <w:szCs w:val="20"/>
          <w:lang w:eastAsia="cs-CZ"/>
        </w:rPr>
        <w:t>bylo</w:t>
      </w:r>
      <w:proofErr w:type="gramEnd"/>
      <w:r w:rsidRPr="009A0BF3">
        <w:rPr>
          <w:rFonts w:cs="Arial"/>
          <w:color w:val="000000"/>
          <w:sz w:val="20"/>
          <w:szCs w:val="20"/>
          <w:lang w:eastAsia="cs-CZ"/>
        </w:rPr>
        <w:t xml:space="preserve"> lůžek JIP.</w:t>
      </w:r>
    </w:p>
    <w:p w:rsidR="009A0BF3" w:rsidRPr="009A0BF3" w:rsidRDefault="009A0BF3" w:rsidP="009A0BF3">
      <w:pPr>
        <w:spacing w:before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A0BF3">
        <w:rPr>
          <w:rFonts w:cs="Arial"/>
          <w:color w:val="000000"/>
          <w:sz w:val="20"/>
          <w:szCs w:val="20"/>
          <w:lang w:eastAsia="cs-CZ"/>
        </w:rPr>
        <w:t> ČTK</w:t>
      </w:r>
    </w:p>
    <w:p w:rsidR="00515FB7" w:rsidRDefault="009A0BF3">
      <w:pPr>
        <w:rPr>
          <w:rFonts w:cs="Arial"/>
          <w:szCs w:val="24"/>
        </w:rPr>
      </w:pPr>
      <w:hyperlink r:id="rId4" w:history="1">
        <w:r w:rsidRPr="00115362">
          <w:rPr>
            <w:rStyle w:val="Hypertextovodkaz"/>
            <w:rFonts w:cs="Arial"/>
            <w:szCs w:val="24"/>
          </w:rPr>
          <w:t>http://www.tribune.cz/clanek/37361-liberecka-interna-praska-ve-svech-zabere-proto-luzka-na-koznim</w:t>
        </w:r>
      </w:hyperlink>
    </w:p>
    <w:p w:rsidR="009A0BF3" w:rsidRPr="00C10F14" w:rsidRDefault="009A0BF3">
      <w:pPr>
        <w:rPr>
          <w:rFonts w:cs="Arial"/>
          <w:szCs w:val="24"/>
        </w:rPr>
      </w:pPr>
    </w:p>
    <w:sectPr w:rsidR="009A0BF3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9A0BF3"/>
    <w:rsid w:val="00283B67"/>
    <w:rsid w:val="002E66D1"/>
    <w:rsid w:val="002F34EE"/>
    <w:rsid w:val="00515FB7"/>
    <w:rsid w:val="00547F28"/>
    <w:rsid w:val="00694170"/>
    <w:rsid w:val="006D5D7F"/>
    <w:rsid w:val="009A0BF3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BF3"/>
    <w:rPr>
      <w:strike w:val="0"/>
      <w:dstrike w:val="0"/>
      <w:color w:val="3333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9A0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710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310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534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662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9634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18508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080855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49430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bune.cz/clanek/37361-liberecka-interna-praska-ve-svech-zabere-proto-luzka-na-kozni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2015-11-20T10:59:00Z</dcterms:created>
  <dcterms:modified xsi:type="dcterms:W3CDTF">2015-11-20T11:00:00Z</dcterms:modified>
</cp:coreProperties>
</file>