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4A7E11" w:rsidRDefault="004A7E11" w:rsidP="004A7E11">
      <w:pPr>
        <w:spacing w:after="94" w:line="318" w:lineRule="atLeast"/>
        <w:ind w:right="94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  <w:lang w:eastAsia="cs-CZ"/>
        </w:rPr>
      </w:pPr>
      <w:r w:rsidRPr="004A7E11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  <w:lang w:eastAsia="cs-CZ"/>
        </w:rPr>
        <w:t>Přehled: Seznam základních sazeb VZP pro nemocnice</w:t>
      </w:r>
      <w:r w:rsidRPr="004A7E11">
        <w:rPr>
          <w:rFonts w:ascii="Arial" w:eastAsia="Times New Roman" w:hAnsi="Arial" w:cs="Arial"/>
          <w:b/>
          <w:bCs/>
          <w:caps/>
          <w:color w:val="2E2E2E"/>
          <w:kern w:val="36"/>
          <w:sz w:val="9"/>
          <w:lang w:eastAsia="cs-CZ"/>
        </w:rPr>
        <w:t xml:space="preserve"> </w:t>
      </w:r>
    </w:p>
    <w:p w:rsidR="004A7E11" w:rsidRPr="004A7E11" w:rsidRDefault="004A7E11" w:rsidP="004A7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3"/>
          <w:szCs w:val="13"/>
          <w:lang w:eastAsia="cs-CZ"/>
        </w:rPr>
      </w:pPr>
      <w:r w:rsidRPr="004A7E11">
        <w:rPr>
          <w:rFonts w:ascii="Arial" w:eastAsia="Times New Roman" w:hAnsi="Arial" w:cs="Arial"/>
          <w:color w:val="2D2D2D"/>
          <w:sz w:val="28"/>
          <w:szCs w:val="28"/>
          <w:lang w:eastAsia="cs-CZ"/>
        </w:rPr>
        <w:pict/>
      </w:r>
      <w:r>
        <w:rPr>
          <w:rFonts w:ascii="Arial" w:eastAsia="Times New Roman" w:hAnsi="Arial" w:cs="Arial"/>
          <w:noProof/>
          <w:color w:val="2470A4"/>
          <w:sz w:val="13"/>
          <w:szCs w:val="13"/>
          <w:lang w:eastAsia="cs-CZ"/>
        </w:rPr>
        <w:drawing>
          <wp:inline distT="0" distB="0" distL="0" distR="0">
            <wp:extent cx="4286885" cy="5711825"/>
            <wp:effectExtent l="19050" t="0" r="0" b="0"/>
            <wp:docPr id="2" name="obrázek 2" descr="http://www.denikinsider.cz/wp-content/uploads/2012/10/tb-01-450x6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nikinsider.cz/wp-content/uploads/2012/10/tb-01-450x6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11" w:rsidRPr="004A7E11" w:rsidRDefault="004A7E11" w:rsidP="004A7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3"/>
          <w:szCs w:val="13"/>
          <w:lang w:eastAsia="cs-CZ"/>
        </w:rPr>
      </w:pPr>
      <w:r>
        <w:rPr>
          <w:rFonts w:ascii="Arial" w:eastAsia="Times New Roman" w:hAnsi="Arial" w:cs="Arial"/>
          <w:noProof/>
          <w:color w:val="2470A4"/>
          <w:sz w:val="13"/>
          <w:szCs w:val="13"/>
          <w:lang w:eastAsia="cs-CZ"/>
        </w:rPr>
        <w:lastRenderedPageBreak/>
        <w:drawing>
          <wp:inline distT="0" distB="0" distL="0" distR="0">
            <wp:extent cx="4286885" cy="5711825"/>
            <wp:effectExtent l="19050" t="0" r="0" b="0"/>
            <wp:docPr id="3" name="obrázek 3" descr="http://www.denikinsider.cz/wp-content/uploads/2012/10/tb-02-450x6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nikinsider.cz/wp-content/uploads/2012/10/tb-02-450x6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11" w:rsidRPr="004A7E11" w:rsidRDefault="004A7E11" w:rsidP="004A7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3"/>
          <w:szCs w:val="13"/>
          <w:lang w:eastAsia="cs-CZ"/>
        </w:rPr>
      </w:pPr>
      <w:r>
        <w:rPr>
          <w:rFonts w:ascii="Arial" w:eastAsia="Times New Roman" w:hAnsi="Arial" w:cs="Arial"/>
          <w:noProof/>
          <w:color w:val="2470A4"/>
          <w:sz w:val="13"/>
          <w:szCs w:val="13"/>
          <w:lang w:eastAsia="cs-CZ"/>
        </w:rPr>
        <w:lastRenderedPageBreak/>
        <w:drawing>
          <wp:inline distT="0" distB="0" distL="0" distR="0">
            <wp:extent cx="4286885" cy="5711825"/>
            <wp:effectExtent l="19050" t="0" r="0" b="0"/>
            <wp:docPr id="4" name="obrázek 4" descr="http://www.denikinsider.cz/wp-content/uploads/2012/10/tb-03-450x6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nikinsider.cz/wp-content/uploads/2012/10/tb-03-450x6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11" w:rsidRPr="004A7E11" w:rsidRDefault="004A7E11" w:rsidP="004A7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3"/>
          <w:szCs w:val="13"/>
          <w:lang w:eastAsia="cs-CZ"/>
        </w:rPr>
      </w:pPr>
      <w:r>
        <w:rPr>
          <w:rFonts w:ascii="Arial" w:eastAsia="Times New Roman" w:hAnsi="Arial" w:cs="Arial"/>
          <w:noProof/>
          <w:color w:val="2470A4"/>
          <w:sz w:val="13"/>
          <w:szCs w:val="13"/>
          <w:lang w:eastAsia="cs-CZ"/>
        </w:rPr>
        <w:lastRenderedPageBreak/>
        <w:drawing>
          <wp:inline distT="0" distB="0" distL="0" distR="0">
            <wp:extent cx="4286885" cy="5711825"/>
            <wp:effectExtent l="19050" t="0" r="0" b="0"/>
            <wp:docPr id="5" name="obrázek 5" descr="http://www.denikinsider.cz/wp-content/uploads/2012/10/tb-04-450x6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nikinsider.cz/wp-content/uploads/2012/10/tb-04-450x6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11" w:rsidRPr="004A7E11" w:rsidRDefault="004A7E11" w:rsidP="004A7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3"/>
          <w:szCs w:val="13"/>
          <w:lang w:eastAsia="cs-CZ"/>
        </w:rPr>
      </w:pPr>
      <w:r>
        <w:rPr>
          <w:rFonts w:ascii="Arial" w:eastAsia="Times New Roman" w:hAnsi="Arial" w:cs="Arial"/>
          <w:noProof/>
          <w:color w:val="2470A4"/>
          <w:sz w:val="13"/>
          <w:szCs w:val="13"/>
          <w:lang w:eastAsia="cs-CZ"/>
        </w:rPr>
        <w:lastRenderedPageBreak/>
        <w:drawing>
          <wp:inline distT="0" distB="0" distL="0" distR="0">
            <wp:extent cx="4286885" cy="5711825"/>
            <wp:effectExtent l="19050" t="0" r="0" b="0"/>
            <wp:docPr id="6" name="obrázek 6" descr="http://www.denikinsider.cz/wp-content/uploads/2012/10/tb-05-450x6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nikinsider.cz/wp-content/uploads/2012/10/tb-05-450x6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11" w:rsidRPr="004A7E11" w:rsidRDefault="004A7E11" w:rsidP="004A7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13"/>
          <w:szCs w:val="13"/>
          <w:lang w:eastAsia="cs-CZ"/>
        </w:rPr>
      </w:pPr>
      <w:r>
        <w:rPr>
          <w:rFonts w:ascii="Arial" w:eastAsia="Times New Roman" w:hAnsi="Arial" w:cs="Arial"/>
          <w:noProof/>
          <w:color w:val="2470A4"/>
          <w:sz w:val="13"/>
          <w:szCs w:val="13"/>
          <w:lang w:eastAsia="cs-CZ"/>
        </w:rPr>
        <w:lastRenderedPageBreak/>
        <w:drawing>
          <wp:inline distT="0" distB="0" distL="0" distR="0">
            <wp:extent cx="4286885" cy="5711825"/>
            <wp:effectExtent l="19050" t="0" r="0" b="0"/>
            <wp:docPr id="7" name="obrázek 7" descr="http://www.denikinsider.cz/wp-content/uploads/2012/10/tb-06-450x60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nikinsider.cz/wp-content/uploads/2012/10/tb-06-450x60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DE" w:rsidRDefault="008B50DE"/>
    <w:sectPr w:rsidR="008B50DE" w:rsidSect="008B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A7E11"/>
    <w:rsid w:val="004A7E11"/>
    <w:rsid w:val="008B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0DE"/>
  </w:style>
  <w:style w:type="paragraph" w:styleId="Nadpis1">
    <w:name w:val="heading 1"/>
    <w:basedOn w:val="Normln"/>
    <w:link w:val="Nadpis1Char"/>
    <w:uiPriority w:val="9"/>
    <w:qFormat/>
    <w:rsid w:val="004A7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E11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bel4">
    <w:name w:val="label4"/>
    <w:basedOn w:val="Standardnpsmoodstavce"/>
    <w:rsid w:val="004A7E11"/>
    <w:rPr>
      <w:rFonts w:ascii="Arial" w:hAnsi="Arial" w:cs="Arial" w:hint="default"/>
      <w:b/>
      <w:bCs/>
      <w:caps/>
      <w:color w:val="2E2E2E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ikinsider.cz/wp-content/uploads/2012/10/tb-0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denikinsider.cz/wp-content/uploads/2012/10/tb-0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nikinsider.cz/wp-content/uploads/2012/10/tb-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denikinsider.cz/wp-content/uploads/2012/10/tb-04.jpg" TargetMode="External"/><Relationship Id="rId4" Type="http://schemas.openxmlformats.org/officeDocument/2006/relationships/hyperlink" Target="http://www.denikinsider.cz/wp-content/uploads/2012/10/tb-0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denikinsider.cz/wp-content/uploads/2012/10/tb-06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2012-10-04T09:34:00Z</dcterms:created>
  <dcterms:modified xsi:type="dcterms:W3CDTF">2012-10-04T09:35:00Z</dcterms:modified>
</cp:coreProperties>
</file>