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08" w:rsidRPr="00CB5D08" w:rsidRDefault="00CB5D08" w:rsidP="00CB5D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CB5D08">
        <w:rPr>
          <w:rFonts w:ascii="Arial" w:eastAsia="Times New Roman" w:hAnsi="Arial" w:cs="Arial"/>
          <w:sz w:val="32"/>
          <w:szCs w:val="32"/>
          <w:lang w:eastAsia="cs-CZ"/>
        </w:rPr>
        <w:t>Neprůhledné platby pojišťoven nemocnicím maskují tunelování</w:t>
      </w:r>
    </w:p>
    <w:p w:rsidR="00CB5D08" w:rsidRDefault="00CB5D08" w:rsidP="00CB5D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5D08" w:rsidRDefault="00CB5D08" w:rsidP="00CB5D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5D08" w:rsidRPr="00CB5D08" w:rsidRDefault="00CB5D08" w:rsidP="00CB5D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vanish/>
          <w:sz w:val="24"/>
          <w:szCs w:val="24"/>
          <w:lang w:eastAsia="cs-CZ"/>
        </w:rPr>
        <w:t>Začátek formuláře</w:t>
      </w:r>
    </w:p>
    <w:p w:rsidR="00CB5D08" w:rsidRPr="00CB5D08" w:rsidRDefault="00CB5D08" w:rsidP="00CB5D0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vanish/>
          <w:sz w:val="24"/>
          <w:szCs w:val="24"/>
          <w:lang w:eastAsia="cs-CZ"/>
        </w:rPr>
        <w:t>Konec formuláře</w:t>
      </w:r>
    </w:p>
    <w:p w:rsidR="00CB5D08" w:rsidRPr="00CB5D08" w:rsidRDefault="00CB5D08" w:rsidP="00CB5D08">
      <w:pPr>
        <w:spacing w:before="100" w:after="2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Úhrady pojišťoven nemocnicím za zdravotní péči jsou džunglí s nejasnými pravidly, v područí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lobistů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Ministr Heger vytrvale slibuje, že sjednotí platby za lékařské výkony ve všech nemocnicích. Nesdělil ovšem, kdy a jak se tak stane.</w:t>
      </w:r>
    </w:p>
    <w:p w:rsidR="006D70AC" w:rsidRDefault="00CB5D08" w:rsidP="00CB5D0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Několik let se u nás mluví o platbách za výkony sdružené do jednotlivých případů – o systému DRG (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Diagnosis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Related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Groups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cíleně sdružených skupin diagnóz či výkonů), který nahradí neflexibilní paušální platby.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Za tento systém a jeho zavádění do praxe pojišťoven a zdravotnických zařízení ministerstvo od roku 2006 zaplatilo stamiliony korun. Bohužel se stále v praxi jedná pouze o nedokonalý, nedokončený a nepoužitelný pokus o překlad jedné z verzí DRG systému, který je běžně využíván v USA a jiných zemích.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Pokud by mělo platit, že systém nastaví stejnou platbu za stejný výkon pro všechna zdravotnická zařízení poskytující akutní lůžkovou péči bez výjimky, pak by se jednalo o účelně investované peníze. Jenomže systém není využíván a ani nastaven v případě následné lůžkové péče všech typů – léčebny dlouhodobě nemocných, ošetřovatelská lůžka, rehabilitace, psychiatrické a jiné ústavy a celé spektrum péče ambulantní, jak v nemocnicích, tak v samostatných ambulancích.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Praktické zkušenosti posledních let bohužel ukazují, že zřejmě není v zájmu nikoho, aby jednotný systém stejné výše úhrady byl zaveden. Ministerstvo zdravotnictví tvrdí, že usilovně pracuje na zavedení jednotných plateb. Jednotlivé zdravotní pojišťovny však vytrvale upřednostňují tak zvaný „individuální“ přístup k jednotlivým zdravotnickým zařízením, zejména vůči lůžkovým zařízením akutní i následné péče.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Nemohou přece připustit, že by všichni dostali zaplaceno stejně,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lobistické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zájmy by pak nebylo možné prosazovat. A i když existuje systém DRG s jednotnými váhami podle diagnóz, a ne podle zařízení, tak různým zařízením vypočítávají platby podle různých základních sazeb – tedy zcela mimo základní princip uplatňování DRG systému úhrad.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Aby to nebylo málo, tak některým nemocnicím pojišťovny platí tak zvané balíčkové dohodnuté ceny za výkony. Základní sazby DRG a balíčkové ceny se pochopitelně liší podle jednotlivých nemocnic a „kvality vztahů“ mezi nemocnicemi a pojišťovnami. Samozřejmě, pro úhrady existuje právní rámec v podobě tzv. úhradové vyhlášky, kterou vydává ministerstvo, a podle které se postupuje v případě nedohody mezi pojišťovnami a nemocnicemi.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Ovšem úhradová vyhláška se za několik let tak zkomplikovala, že se dnes nemocnice ani pojišťovny neobjedou bez nákladného hardwarového i softwarového vybavení za stamiliony korun, aby se mohly dopočítat, kolik že vlastně peněz pojišťovny vyplatí a nemocnice dostanou.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CB5D08" w:rsidRPr="00CB5D08" w:rsidRDefault="00CB5D08" w:rsidP="00CB5D0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Nemluvě o tom, že kouzelná krabička – používaný software, do které se data nasypou, aby „se spočítala“, je zcela v rukou pojišťoven. A v každém programu existuje spousta výjimek k hodnocení dodaných dat… Již dnes si některé nemocnice za nemalé prostředky najímají soukromé firmy, které jim mají nastavit vykazování výkonů co nejvýhodněji.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Jestliže Německo dokázalo sjednotit platby za výkony podle systému DRG do dvou let od jeho zavedení, tedy do roku 2005, co brání tomu, aby se tak stalo i u nás? V českých podmínkách se o zavedení plošného použití DRG pokoušíme již od r. 2006 – tedy zatím šest dlouhých let…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Kde je problém? Jsou to soukromé zájmy, korupce a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lobismus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napříč ministerskými úředníky, politiky, zdravotními pojišťovnami a některými nemocnicemi. A evidentně potřeba peněz na volební kampaně.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Ministerstvo zdravotnictví se přijetím nového zákona o zdravotních službách zbavilo jakékoliv odpovědnosti za tvorbu sítě zdravotnických zařízení s výjimkou specializovaných center.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Odpovědnost tak nyní leží výhradně na zdravotních pojišťovnách, které dostávají politické zadání od vládní koalice, od politických stran a různých </w:t>
      </w:r>
      <w:proofErr w:type="spellStart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lobistů</w:t>
      </w:r>
      <w:proofErr w:type="spellEnd"/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Vždy minimálně pět členů správní rady jmenuje vláda u zaměstnaneckých pojišťoven a deset členů správní rady u všeobecné zdravotní pojišťovny. Dvacet členů správní rady VZP volí Poslanecká sněmovna. Deset členů správních rad v každé zaměstnanecké pojišťovně je voleno z řad významných zaměstnavatelů a odborových organizací.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Ministerstvo zdravotnictví slibuje odpolitizování zdravotních pojišťoven – to však bude znamenat pouze to, že všech patnáct členů správních rad každé zdravotní pojišťovny bude zřejmě dosazeno jenom významnými zaměstnavateli a odborovými organizacemi a stát ztratí kontrolu úplně.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Co reálně hrozí? V současné době zdravotní pojišťovny, zejména VZP plní zadání od ministerstva zdravotnictví zrušit patnáct tisíc akutních lůžek. Je to „shodou okolností“ v období, kdy pojišťovny mají obnovovat smlouvy se zdravotnickými zařízeními na další období.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VZP spolu s ostatními zdravotními pojišťovnami klade jednotlivým nemocnicím různé podmínky, například: zruší se tato a tato oddělení, akutní lůžková chirurgie či interna se převede na tak zvanou jednodenní chirurgii a podobně.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Proces ekonomického diktátu zdravotních pojišťoven na omezení kapacit lůžkových zdravotnických zařízení probíhá naprosto neprůhledně, podle neexistujících pravidel a ve většině případů za tichého souhlasu zřizovatelů – zástupců krajů.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Právě v tomto období nátlaku zdravotních pojišťoven na zdravotnická zařízení se přímo otevírá příležitost pro likvidaci řady dobrých a levných spádových lokálních nemocnic, které se do budoucna stanou tučným soustem pro soukromé zájemce o jejich koupi.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Pojišťovny, zejména VZP, nyní nastaví parametry nové smlouvy tak, aby některé nemocnice, nikoliv jenom ty špatné a neefektivní, ekonomicky nepřežily. Tyto nemocnice skončí, lékaři a sestry přijdou o práci, ale ne nadlouho. Zůstane tu totiž plně vybavené zdravotnické zařízení, které je třeba nějak udržovat – tedy požadavek na finanční náklady pro zřizovatele, bez zdroje příjmu!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Brzy se objeví soukromí „zachránci“, kteří obnoví provoz nemocnic, nebo je upraví na léčebny dlouhodobě nemocných, či jiný typ dlouhodobé péče o seniory a handicapované, ovšem za naprosto jiných, odlišných a pochopitelně pro veřejnost daleko nevýhodnějších podmínek, než mají současné nemocnice.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navíc, tito noví majitelé budou všemi vítáni, jako spasitelé, kteří využijí chátrající krajský majetek a dají lidem práci. A majetek movitý i nemovitý, včetně pozemků, jim zřizovatel rád i pod cenou prodá – zbaví se tak břemena úhrady režijních nákladů na dříve zavřená zařízení.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Je tedy velmi pravděpodobné, že sbližování základních sazeb DRG bude trvat v České republice tak dlouho právě proto, aby se v současném neprůhledném systému daly veřejné prostředky tunelovat ze systému veřejného zdravotního pojištění tak dlouho, jak jen to půjde.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Kdyby totiž ministr Heger, vláda a poslanci vládní koalice měli skutečný zájem na transparentnosti finančních toků ve zdravotnictví a na spravedlivém systému hrazení výkonů podle zásady „za stejný výkon stejná úhrada“, pak by už dávno prosadili novelu zákona o svobodném přístupu k informacím a velmi jednoduše stanovili, že podmínkou platnosti smluvního vztahu mezi zdravotní pojišťovnou a zdravotnickým zařízením je zveřejnění jakéhokoliv smluvního ujednání na webových stránkách. 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hned by bylo jasné, které zdravotnické zařízení má protekci, a které nikoliv. Jedná se totiž o peníze nás všech, daňových poplatníků, respektive pojištěnců. A tyto peníze a způsob jejich vynakládání nemohou být předmětem obchodního tajemství!</w:t>
      </w:r>
    </w:p>
    <w:p w:rsidR="00CB5D08" w:rsidRDefault="00CB5D08" w:rsidP="00CB5D08">
      <w:pPr>
        <w:spacing w:after="0" w:line="288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5D08" w:rsidRPr="00CB5D08" w:rsidRDefault="00CB5D08" w:rsidP="00CB5D08">
      <w:pPr>
        <w:spacing w:after="0" w:line="288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Pr="00CB5D08">
          <w:rPr>
            <w:rFonts w:ascii="Arial" w:eastAsia="Times New Roman" w:hAnsi="Arial" w:cs="Arial"/>
            <w:sz w:val="24"/>
            <w:szCs w:val="24"/>
            <w:lang w:eastAsia="cs-CZ"/>
          </w:rPr>
          <w:t>Ludvík Hovorka</w:t>
        </w:r>
      </w:hyperlink>
    </w:p>
    <w:p w:rsidR="00CB5D08" w:rsidRPr="00CB5D08" w:rsidRDefault="00CB5D08" w:rsidP="00CB5D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07.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CB5D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2012 </w:t>
      </w:r>
    </w:p>
    <w:p w:rsidR="00BA19E2" w:rsidRPr="00CB5D08" w:rsidRDefault="00BA19E2" w:rsidP="00CB5D08">
      <w:pPr>
        <w:rPr>
          <w:sz w:val="24"/>
          <w:szCs w:val="24"/>
        </w:rPr>
      </w:pPr>
    </w:p>
    <w:sectPr w:rsidR="00BA19E2" w:rsidRPr="00CB5D08" w:rsidSect="00B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351"/>
    <w:multiLevelType w:val="multilevel"/>
    <w:tmpl w:val="8BC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05528"/>
    <w:multiLevelType w:val="multilevel"/>
    <w:tmpl w:val="5A6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E3246"/>
    <w:multiLevelType w:val="multilevel"/>
    <w:tmpl w:val="AC9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E2318"/>
    <w:multiLevelType w:val="multilevel"/>
    <w:tmpl w:val="15B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A12BE"/>
    <w:multiLevelType w:val="multilevel"/>
    <w:tmpl w:val="0EFC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D08"/>
    <w:rsid w:val="006D70AC"/>
    <w:rsid w:val="00BA19E2"/>
    <w:rsid w:val="00CB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E2"/>
  </w:style>
  <w:style w:type="paragraph" w:styleId="Nadpis3">
    <w:name w:val="heading 3"/>
    <w:basedOn w:val="Normln"/>
    <w:link w:val="Nadpis3Char"/>
    <w:uiPriority w:val="9"/>
    <w:qFormat/>
    <w:rsid w:val="00CB5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D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5D0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D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D0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CB5D0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B5D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B5D0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erex">
    <w:name w:val="perex"/>
    <w:basedOn w:val="Normln"/>
    <w:rsid w:val="00CB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B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491">
          <w:marLeft w:val="0"/>
          <w:marRight w:val="0"/>
          <w:marTop w:val="0"/>
          <w:marBottom w:val="0"/>
          <w:divBdr>
            <w:top w:val="single" w:sz="24" w:space="31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8862">
          <w:marLeft w:val="0"/>
          <w:marRight w:val="0"/>
          <w:marTop w:val="0"/>
          <w:marBottom w:val="501"/>
          <w:divBdr>
            <w:top w:val="single" w:sz="4" w:space="1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40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7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033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47311">
                                  <w:marLeft w:val="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8170">
                                  <w:marLeft w:val="9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41193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single" w:sz="4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0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4923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4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9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ikreferendum.cz/autor/531-ludvik-hovo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6474</Characters>
  <Application>Microsoft Office Word</Application>
  <DocSecurity>0</DocSecurity>
  <Lines>53</Lines>
  <Paragraphs>15</Paragraphs>
  <ScaleCrop>false</ScaleCrop>
  <Company>AČMN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Popovičová</dc:creator>
  <cp:keywords/>
  <dc:description/>
  <cp:lastModifiedBy>Popovičová</cp:lastModifiedBy>
  <cp:revision>2</cp:revision>
  <dcterms:created xsi:type="dcterms:W3CDTF">2012-07-12T17:02:00Z</dcterms:created>
  <dcterms:modified xsi:type="dcterms:W3CDTF">2012-07-12T17:09:00Z</dcterms:modified>
</cp:coreProperties>
</file>