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A99" w:rsidRPr="00305A99" w:rsidRDefault="00305A99" w:rsidP="00B03783">
      <w:pPr>
        <w:shd w:val="clear" w:color="auto" w:fill="FFFFFF"/>
        <w:spacing w:after="0" w:line="240" w:lineRule="auto"/>
        <w:jc w:val="both"/>
        <w:outlineLvl w:val="4"/>
        <w:rPr>
          <w:rFonts w:ascii="Arial" w:eastAsia="Times New Roman" w:hAnsi="Arial" w:cs="Arial"/>
          <w:sz w:val="36"/>
          <w:szCs w:val="36"/>
          <w:lang w:eastAsia="cs-CZ"/>
        </w:rPr>
      </w:pPr>
      <w:r w:rsidRPr="00305A99">
        <w:rPr>
          <w:rFonts w:ascii="Arial" w:eastAsia="Times New Roman" w:hAnsi="Arial" w:cs="Arial"/>
          <w:sz w:val="36"/>
          <w:szCs w:val="36"/>
          <w:lang w:eastAsia="cs-CZ"/>
        </w:rPr>
        <w:t>Umělý nedostatek financí ve zdravotnictví</w:t>
      </w:r>
    </w:p>
    <w:p w:rsidR="00305A99" w:rsidRDefault="00305A99" w:rsidP="00B03783">
      <w:pPr>
        <w:shd w:val="clear" w:color="auto" w:fill="FFFFFF"/>
        <w:spacing w:after="0" w:line="240" w:lineRule="auto"/>
        <w:jc w:val="both"/>
        <w:outlineLvl w:val="4"/>
        <w:rPr>
          <w:rFonts w:ascii="Arial" w:eastAsia="Times New Roman" w:hAnsi="Arial" w:cs="Arial"/>
          <w:color w:val="CA003A"/>
          <w:sz w:val="19"/>
          <w:szCs w:val="19"/>
          <w:lang w:eastAsia="cs-CZ"/>
        </w:rPr>
      </w:pPr>
    </w:p>
    <w:p w:rsidR="00B03783" w:rsidRPr="00B03783" w:rsidRDefault="00B03783" w:rsidP="00B03783">
      <w:pPr>
        <w:shd w:val="clear" w:color="auto" w:fill="FFFFFF"/>
        <w:spacing w:after="0" w:line="240" w:lineRule="auto"/>
        <w:jc w:val="both"/>
        <w:outlineLvl w:val="4"/>
        <w:rPr>
          <w:rFonts w:ascii="Arial" w:eastAsia="Times New Roman" w:hAnsi="Arial" w:cs="Arial"/>
          <w:sz w:val="19"/>
          <w:szCs w:val="19"/>
          <w:lang w:eastAsia="cs-CZ"/>
        </w:rPr>
      </w:pPr>
      <w:r w:rsidRPr="00B03783">
        <w:rPr>
          <w:rFonts w:ascii="Arial" w:eastAsia="Times New Roman" w:hAnsi="Arial" w:cs="Arial"/>
          <w:sz w:val="19"/>
          <w:szCs w:val="19"/>
          <w:lang w:eastAsia="cs-CZ"/>
        </w:rPr>
        <w:t>11.</w:t>
      </w:r>
      <w:r w:rsidR="00305A99">
        <w:rPr>
          <w:rFonts w:ascii="Arial" w:eastAsia="Times New Roman" w:hAnsi="Arial" w:cs="Arial"/>
          <w:sz w:val="19"/>
          <w:szCs w:val="19"/>
          <w:lang w:eastAsia="cs-CZ"/>
        </w:rPr>
        <w:t xml:space="preserve"> </w:t>
      </w:r>
      <w:r w:rsidRPr="00B03783">
        <w:rPr>
          <w:rFonts w:ascii="Arial" w:eastAsia="Times New Roman" w:hAnsi="Arial" w:cs="Arial"/>
          <w:sz w:val="19"/>
          <w:szCs w:val="19"/>
          <w:lang w:eastAsia="cs-CZ"/>
        </w:rPr>
        <w:t>7.</w:t>
      </w:r>
      <w:r w:rsidR="00305A99">
        <w:rPr>
          <w:rFonts w:ascii="Arial" w:eastAsia="Times New Roman" w:hAnsi="Arial" w:cs="Arial"/>
          <w:sz w:val="19"/>
          <w:szCs w:val="19"/>
          <w:lang w:eastAsia="cs-CZ"/>
        </w:rPr>
        <w:t xml:space="preserve"> </w:t>
      </w:r>
      <w:r w:rsidRPr="00B03783">
        <w:rPr>
          <w:rFonts w:ascii="Arial" w:eastAsia="Times New Roman" w:hAnsi="Arial" w:cs="Arial"/>
          <w:sz w:val="19"/>
          <w:szCs w:val="19"/>
          <w:lang w:eastAsia="cs-CZ"/>
        </w:rPr>
        <w:t>2012</w:t>
      </w:r>
    </w:p>
    <w:p w:rsidR="00305A99" w:rsidRDefault="00305A99" w:rsidP="00B03783">
      <w:pPr>
        <w:shd w:val="clear" w:color="auto" w:fill="FFFFFF"/>
        <w:spacing w:after="0" w:line="360" w:lineRule="atLeast"/>
        <w:jc w:val="both"/>
        <w:rPr>
          <w:rFonts w:ascii="Arial" w:eastAsia="Times New Roman" w:hAnsi="Arial" w:cs="Arial"/>
          <w:b/>
          <w:bCs/>
          <w:color w:val="000000"/>
          <w:lang w:eastAsia="cs-CZ"/>
        </w:rPr>
      </w:pPr>
    </w:p>
    <w:p w:rsidR="00B03783" w:rsidRPr="00B03783" w:rsidRDefault="00B03783" w:rsidP="00B03783">
      <w:pPr>
        <w:shd w:val="clear" w:color="auto" w:fill="FFFFFF"/>
        <w:spacing w:after="0" w:line="360" w:lineRule="atLeast"/>
        <w:jc w:val="both"/>
        <w:rPr>
          <w:rFonts w:ascii="Arial" w:eastAsia="Times New Roman" w:hAnsi="Arial" w:cs="Arial"/>
          <w:b/>
          <w:bCs/>
          <w:color w:val="000000"/>
          <w:lang w:eastAsia="cs-CZ"/>
        </w:rPr>
      </w:pPr>
      <w:r w:rsidRPr="00B03783">
        <w:rPr>
          <w:rFonts w:ascii="Arial" w:eastAsia="Times New Roman" w:hAnsi="Arial" w:cs="Arial"/>
          <w:b/>
          <w:bCs/>
          <w:color w:val="000000"/>
          <w:lang w:eastAsia="cs-CZ"/>
        </w:rPr>
        <w:t>Výdaje na zdravotnictví průběžně rostou v celém vyspělém světě. Dokonce i v dobách krize se tento růst maximálně omezí. Zmíněné pravidlo má svůj jednoduchý význam, ani kovaní příznivci vyrovnaných veřejných rozpočtů nedají přednost liberální ideologii před vlastním zdravím nebo životem.</w:t>
      </w:r>
    </w:p>
    <w:p w:rsidR="00B03783" w:rsidRPr="00B03783" w:rsidRDefault="00B03783" w:rsidP="00B03783">
      <w:pPr>
        <w:shd w:val="clear" w:color="auto" w:fill="FFFFFF"/>
        <w:spacing w:after="0" w:line="240" w:lineRule="auto"/>
        <w:jc w:val="both"/>
        <w:rPr>
          <w:rFonts w:ascii="Arial" w:eastAsia="Times New Roman" w:hAnsi="Arial" w:cs="Arial"/>
          <w:color w:val="000000"/>
          <w:sz w:val="19"/>
          <w:szCs w:val="19"/>
          <w:lang w:eastAsia="cs-CZ"/>
        </w:rPr>
      </w:pPr>
    </w:p>
    <w:p w:rsidR="00B03783" w:rsidRPr="00B03783" w:rsidRDefault="00B03783" w:rsidP="00B03783">
      <w:pPr>
        <w:shd w:val="clear" w:color="auto" w:fill="FFFFFF"/>
        <w:spacing w:after="0" w:line="360" w:lineRule="atLeast"/>
        <w:jc w:val="both"/>
        <w:rPr>
          <w:rFonts w:ascii="Arial" w:eastAsia="Times New Roman" w:hAnsi="Arial" w:cs="Arial"/>
          <w:color w:val="000000"/>
          <w:lang w:eastAsia="cs-CZ"/>
        </w:rPr>
      </w:pPr>
      <w:r w:rsidRPr="00B03783">
        <w:rPr>
          <w:rFonts w:ascii="Arial" w:eastAsia="Times New Roman" w:hAnsi="Arial" w:cs="Arial"/>
          <w:color w:val="000000"/>
          <w:lang w:eastAsia="cs-CZ"/>
        </w:rPr>
        <w:t>Proto také ve většině vyspělých zemí platilo pravidlo o růstu zdravotnických výdajů také během finanční krize po roce 2008. Podle údajů Organizace pro hospodářský rozvoj a spolupráci existuje jenom pět výjimek, které začaly tvrdě šetřit a dotace do svého zdravotnictví tvrdě omezily.</w:t>
      </w:r>
    </w:p>
    <w:p w:rsidR="00B03783" w:rsidRPr="00B03783" w:rsidRDefault="00B03783" w:rsidP="00B03783">
      <w:pPr>
        <w:shd w:val="clear" w:color="auto" w:fill="FFFFFF"/>
        <w:spacing w:after="0" w:line="360" w:lineRule="atLeast"/>
        <w:jc w:val="both"/>
        <w:rPr>
          <w:rFonts w:ascii="Arial" w:eastAsia="Times New Roman" w:hAnsi="Arial" w:cs="Arial"/>
          <w:color w:val="000000"/>
          <w:lang w:eastAsia="cs-CZ"/>
        </w:rPr>
      </w:pPr>
      <w:r w:rsidRPr="00B03783">
        <w:rPr>
          <w:rFonts w:ascii="Arial" w:eastAsia="Times New Roman" w:hAnsi="Arial" w:cs="Arial"/>
          <w:color w:val="000000"/>
          <w:lang w:eastAsia="cs-CZ"/>
        </w:rPr>
        <w:t>Zpravidla šlo o země, kde se veřejné finance propadly do naprostého chaosu a kde tedy nemohou za zdravotnictví platit, protože opravdu nemají z čeho. Konkrétně šlo o Irsko, Island a Řecko. Vedle nich se zdravotnické výdaje o pět procent snížily v dalších dvou zemích, v Estonsku a také v Česku.</w:t>
      </w:r>
    </w:p>
    <w:p w:rsidR="00B03783" w:rsidRPr="00B03783" w:rsidRDefault="00B03783" w:rsidP="00B03783">
      <w:pPr>
        <w:shd w:val="clear" w:color="auto" w:fill="FFFFFF"/>
        <w:spacing w:after="0" w:line="360" w:lineRule="atLeast"/>
        <w:jc w:val="both"/>
        <w:rPr>
          <w:rFonts w:ascii="Arial" w:eastAsia="Times New Roman" w:hAnsi="Arial" w:cs="Arial"/>
          <w:color w:val="000000"/>
          <w:lang w:eastAsia="cs-CZ"/>
        </w:rPr>
      </w:pPr>
      <w:r w:rsidRPr="00B03783">
        <w:rPr>
          <w:rFonts w:ascii="Arial" w:eastAsia="Times New Roman" w:hAnsi="Arial" w:cs="Arial"/>
          <w:color w:val="000000"/>
          <w:lang w:eastAsia="cs-CZ"/>
        </w:rPr>
        <w:t>V tom je pochopitelně z tuzemského pohledu vtip celé statistiky Organizace pro hospodářský rozvoj.</w:t>
      </w:r>
      <w:r>
        <w:rPr>
          <w:rFonts w:ascii="Arial" w:eastAsia="Times New Roman" w:hAnsi="Arial" w:cs="Arial"/>
          <w:color w:val="000000"/>
          <w:lang w:eastAsia="cs-CZ"/>
        </w:rPr>
        <w:t xml:space="preserve"> </w:t>
      </w:r>
      <w:r w:rsidRPr="00B03783">
        <w:rPr>
          <w:rFonts w:ascii="Arial" w:eastAsia="Times New Roman" w:hAnsi="Arial" w:cs="Arial"/>
          <w:color w:val="000000"/>
          <w:lang w:eastAsia="cs-CZ"/>
        </w:rPr>
        <w:t>Pobaltské státy, jako je Estonsko, prožily mnohem tvrdší náraz hospodářské krize než střední Evropa a jejich ekonomiky se najednou propadly o dvacet procent. Nedá se říci, že v Estonsku nastal chaos, protože chladnokrevní Seveřané mají své veřejné finance pod kontrolou.</w:t>
      </w:r>
    </w:p>
    <w:p w:rsidR="00B03783" w:rsidRPr="00B03783" w:rsidRDefault="00B03783" w:rsidP="00B03783">
      <w:pPr>
        <w:shd w:val="clear" w:color="auto" w:fill="FFFFFF"/>
        <w:spacing w:after="0" w:line="360" w:lineRule="atLeast"/>
        <w:jc w:val="both"/>
        <w:rPr>
          <w:rFonts w:ascii="Arial" w:eastAsia="Times New Roman" w:hAnsi="Arial" w:cs="Arial"/>
          <w:color w:val="000000"/>
          <w:lang w:eastAsia="cs-CZ"/>
        </w:rPr>
      </w:pPr>
      <w:r w:rsidRPr="00B03783">
        <w:rPr>
          <w:rFonts w:ascii="Arial" w:eastAsia="Times New Roman" w:hAnsi="Arial" w:cs="Arial"/>
          <w:color w:val="000000"/>
          <w:lang w:eastAsia="cs-CZ"/>
        </w:rPr>
        <w:t>Prostě si sami řekli, že peníze nejsou a omezili výdaje také výdaje na zdravotnictví.</w:t>
      </w:r>
      <w:r>
        <w:rPr>
          <w:rFonts w:ascii="Arial" w:eastAsia="Times New Roman" w:hAnsi="Arial" w:cs="Arial"/>
          <w:color w:val="000000"/>
          <w:lang w:eastAsia="cs-CZ"/>
        </w:rPr>
        <w:t xml:space="preserve"> </w:t>
      </w:r>
      <w:r w:rsidRPr="00B03783">
        <w:rPr>
          <w:rFonts w:ascii="Arial" w:eastAsia="Times New Roman" w:hAnsi="Arial" w:cs="Arial"/>
          <w:color w:val="000000"/>
          <w:lang w:eastAsia="cs-CZ"/>
        </w:rPr>
        <w:t>Češi jsou tedy výjimečným příkladem, protože jejich ekonomický propad nebyl dramatický a jejich veřejné finance vykazují v evropském srovnání nízké dluhy.</w:t>
      </w:r>
    </w:p>
    <w:p w:rsidR="00B03783" w:rsidRPr="00B03783" w:rsidRDefault="00B03783" w:rsidP="00B03783">
      <w:pPr>
        <w:shd w:val="clear" w:color="auto" w:fill="FFFFFF"/>
        <w:spacing w:after="0" w:line="360" w:lineRule="atLeast"/>
        <w:jc w:val="both"/>
        <w:rPr>
          <w:rFonts w:ascii="Arial" w:eastAsia="Times New Roman" w:hAnsi="Arial" w:cs="Arial"/>
          <w:color w:val="000000"/>
          <w:lang w:eastAsia="cs-CZ"/>
        </w:rPr>
      </w:pPr>
      <w:r w:rsidRPr="00B03783">
        <w:rPr>
          <w:rFonts w:ascii="Arial" w:eastAsia="Times New Roman" w:hAnsi="Arial" w:cs="Arial"/>
          <w:color w:val="000000"/>
          <w:lang w:eastAsia="cs-CZ"/>
        </w:rPr>
        <w:t>Zbývá tedy jediné možné vysvětlení, podle kterého jsou také české veřejné finance v naprostém chaosu, i když v to v celkových číslech tak nevypadá.</w:t>
      </w:r>
      <w:r>
        <w:rPr>
          <w:rFonts w:ascii="Arial" w:eastAsia="Times New Roman" w:hAnsi="Arial" w:cs="Arial"/>
          <w:color w:val="000000"/>
          <w:lang w:eastAsia="cs-CZ"/>
        </w:rPr>
        <w:t xml:space="preserve"> </w:t>
      </w:r>
      <w:r w:rsidRPr="00B03783">
        <w:rPr>
          <w:rFonts w:ascii="Arial" w:eastAsia="Times New Roman" w:hAnsi="Arial" w:cs="Arial"/>
          <w:color w:val="000000"/>
          <w:lang w:eastAsia="cs-CZ"/>
        </w:rPr>
        <w:t>Takovému výkladu nahrávají některé údaje, které unikly z Všeobecné zdravotní pojišťovny. Přerozděluje dvě třetiny všech zdravotnických financí, a každoročně tak získá od daňových poplatníků 150 miliard korun. Z toho polovinu rozdělí nemocnicím.</w:t>
      </w:r>
    </w:p>
    <w:p w:rsidR="00B03783" w:rsidRPr="00B03783" w:rsidRDefault="00B03783" w:rsidP="00B03783">
      <w:pPr>
        <w:shd w:val="clear" w:color="auto" w:fill="FFFFFF"/>
        <w:spacing w:after="0" w:line="360" w:lineRule="atLeast"/>
        <w:jc w:val="both"/>
        <w:rPr>
          <w:rFonts w:ascii="Arial" w:eastAsia="Times New Roman" w:hAnsi="Arial" w:cs="Arial"/>
          <w:color w:val="000000"/>
          <w:lang w:eastAsia="cs-CZ"/>
        </w:rPr>
      </w:pPr>
      <w:r w:rsidRPr="00B03783">
        <w:rPr>
          <w:rFonts w:ascii="Arial" w:eastAsia="Times New Roman" w:hAnsi="Arial" w:cs="Arial"/>
          <w:color w:val="000000"/>
          <w:lang w:eastAsia="cs-CZ"/>
        </w:rPr>
        <w:t>Systém rozdělování je zcela nepřehledný a také netransparentní. Manažeři VZP dohadují smlouvy s nemocnicemi na každý rok znovu, přitom měli takřka úplnou svobodu, jaké konkrétním nemocnicím stanovit podmínky. Tato svoboda se stala prakticky úplnou v letošním roce, kdy začal platit nový zákon o zdravotních službách. Záleží pouze na rozhodnutí pojišťoven, jestli budou nemocnicím vůbec platit.</w:t>
      </w:r>
    </w:p>
    <w:p w:rsidR="00B03783" w:rsidRPr="00B03783" w:rsidRDefault="00B03783" w:rsidP="00B03783">
      <w:pPr>
        <w:shd w:val="clear" w:color="auto" w:fill="FFFFFF"/>
        <w:spacing w:after="0" w:line="360" w:lineRule="atLeast"/>
        <w:jc w:val="both"/>
        <w:rPr>
          <w:rFonts w:ascii="Arial" w:eastAsia="Times New Roman" w:hAnsi="Arial" w:cs="Arial"/>
          <w:color w:val="000000"/>
          <w:lang w:eastAsia="cs-CZ"/>
        </w:rPr>
      </w:pPr>
      <w:r w:rsidRPr="00B03783">
        <w:rPr>
          <w:rFonts w:ascii="Arial" w:eastAsia="Times New Roman" w:hAnsi="Arial" w:cs="Arial"/>
          <w:color w:val="000000"/>
          <w:lang w:eastAsia="cs-CZ"/>
        </w:rPr>
        <w:t xml:space="preserve">Z informací, které unikají z VZP, je zřejmé, že některé nemocnice jsou hodně a jiné méně oblíbené. Například fakultním nemocnicím se platby od VZP zvyšují neustále velice rychlým tempem. O víc než dvacet procent a po započtení inflace o víc než 12 procent se v letech 2007 až 2010 zvýšily platby fakultním nemocnicím v Olomouci, Plzni, Brně-Bohunicích a </w:t>
      </w:r>
      <w:r w:rsidRPr="00B03783">
        <w:rPr>
          <w:rFonts w:ascii="Arial" w:eastAsia="Times New Roman" w:hAnsi="Arial" w:cs="Arial"/>
          <w:color w:val="000000"/>
          <w:lang w:eastAsia="cs-CZ"/>
        </w:rPr>
        <w:lastRenderedPageBreak/>
        <w:t>Hradci Králové, v Praze to platí pro nemocnice na Vinohradech, Karlově náměstí, Na Bulovce i v Krči. Motol zůstal těsně pod touto hranicí.</w:t>
      </w:r>
    </w:p>
    <w:p w:rsidR="00B03783" w:rsidRPr="00B03783" w:rsidRDefault="00B03783" w:rsidP="00B03783">
      <w:pPr>
        <w:shd w:val="clear" w:color="auto" w:fill="FFFFFF"/>
        <w:spacing w:after="0" w:line="360" w:lineRule="atLeast"/>
        <w:jc w:val="both"/>
        <w:rPr>
          <w:rFonts w:ascii="Arial" w:eastAsia="Times New Roman" w:hAnsi="Arial" w:cs="Arial"/>
          <w:color w:val="000000"/>
          <w:lang w:eastAsia="cs-CZ"/>
        </w:rPr>
      </w:pPr>
      <w:r w:rsidRPr="00B03783">
        <w:rPr>
          <w:rFonts w:ascii="Arial" w:eastAsia="Times New Roman" w:hAnsi="Arial" w:cs="Arial"/>
          <w:color w:val="000000"/>
          <w:lang w:eastAsia="cs-CZ"/>
        </w:rPr>
        <w:t>Obdobný nárůst vykazuje jen několik krajských a několik soukromých nemocnic. Zvláště u těch soukromých není vůbec jasné, proč se pomáhá jen některým a proč se většina tlumí. Nikdo nezdůvodňuje ani to, proč se v pěti krajích zvyšují krajským nemocnicím nominální platby o 15 a více procent a proč se ve třech, konkrétně na Zlínsku, Ostravsku a Karlovarsku nezvýšily ani o deset procent.</w:t>
      </w:r>
    </w:p>
    <w:p w:rsidR="00B03783" w:rsidRPr="00B03783" w:rsidRDefault="00B03783" w:rsidP="00B03783">
      <w:pPr>
        <w:shd w:val="clear" w:color="auto" w:fill="FFFFFF"/>
        <w:spacing w:after="0" w:line="360" w:lineRule="atLeast"/>
        <w:jc w:val="both"/>
        <w:rPr>
          <w:rFonts w:ascii="Arial" w:eastAsia="Times New Roman" w:hAnsi="Arial" w:cs="Arial"/>
          <w:color w:val="000000"/>
          <w:lang w:eastAsia="cs-CZ"/>
        </w:rPr>
      </w:pPr>
      <w:r w:rsidRPr="00B03783">
        <w:rPr>
          <w:rFonts w:ascii="Arial" w:eastAsia="Times New Roman" w:hAnsi="Arial" w:cs="Arial"/>
          <w:color w:val="000000"/>
          <w:lang w:eastAsia="cs-CZ"/>
        </w:rPr>
        <w:t>Pozoruhodný je nástroj, kterým se nemocnice peníze přidělují. V Česku se zavádí systém DRG, který hodnotí každý zdravotnický výkon určitým koeficientem. Všechny nemocnice by tedy měly dostávat stejné peníze za obdobný výkon. Ve skutečnosti to tak nefunguje. Pojišťovny totiž přidělují každé nemocnici základní sazbu, která se násobí koeficientem DRG.</w:t>
      </w:r>
    </w:p>
    <w:p w:rsidR="00B03783" w:rsidRPr="00B03783" w:rsidRDefault="00B03783" w:rsidP="00B03783">
      <w:pPr>
        <w:shd w:val="clear" w:color="auto" w:fill="FFFFFF"/>
        <w:spacing w:after="0" w:line="360" w:lineRule="atLeast"/>
        <w:jc w:val="both"/>
        <w:rPr>
          <w:rFonts w:ascii="Arial" w:eastAsia="Times New Roman" w:hAnsi="Arial" w:cs="Arial"/>
          <w:color w:val="000000"/>
          <w:lang w:eastAsia="cs-CZ"/>
        </w:rPr>
      </w:pPr>
      <w:r w:rsidRPr="00B03783">
        <w:rPr>
          <w:rFonts w:ascii="Arial" w:eastAsia="Times New Roman" w:hAnsi="Arial" w:cs="Arial"/>
          <w:color w:val="000000"/>
          <w:lang w:eastAsia="cs-CZ"/>
        </w:rPr>
        <w:t>Tyto základní sazby se liší až o padesát procent a jedna nemocnice tedy může dostat za stejný výkon dvojnásobek toho, co jiná nemocnice třeba hned v sousedství. Také tyto sazby jsou neveřejné a pojišťovny naprosto nehorázně tvrdí, že je nemohou zveřejnit, protože jde o jejich obchodní tajemství. Nutno dodat, že každá pojišťovna stanovuje nemocnicím jiné základní sazby.</w:t>
      </w:r>
    </w:p>
    <w:p w:rsidR="00B03783" w:rsidRPr="00B03783" w:rsidRDefault="00B03783" w:rsidP="00B03783">
      <w:pPr>
        <w:shd w:val="clear" w:color="auto" w:fill="FFFFFF"/>
        <w:spacing w:after="0" w:line="360" w:lineRule="atLeast"/>
        <w:jc w:val="both"/>
        <w:rPr>
          <w:rFonts w:ascii="Arial" w:eastAsia="Times New Roman" w:hAnsi="Arial" w:cs="Arial"/>
          <w:color w:val="000000"/>
          <w:lang w:eastAsia="cs-CZ"/>
        </w:rPr>
      </w:pPr>
      <w:r w:rsidRPr="00B03783">
        <w:rPr>
          <w:rFonts w:ascii="Arial" w:eastAsia="Times New Roman" w:hAnsi="Arial" w:cs="Arial"/>
          <w:color w:val="000000"/>
          <w:lang w:eastAsia="cs-CZ"/>
        </w:rPr>
        <w:t>Ze stručného přehledu tedy vyplývá, že ve zdravotnických financích opravdu panuje chaos. Ten umožňuje vytvářet umělý nedostatek peněz, takže se poměry blíží k Řecku nebo Irsku, kde je nedostatek skutečný.</w:t>
      </w:r>
    </w:p>
    <w:p w:rsidR="00B03783" w:rsidRPr="00B03783" w:rsidRDefault="00B03783" w:rsidP="00B03783">
      <w:pPr>
        <w:shd w:val="clear" w:color="auto" w:fill="FFFFFF"/>
        <w:spacing w:after="0" w:line="360" w:lineRule="atLeast"/>
        <w:jc w:val="both"/>
        <w:rPr>
          <w:rFonts w:ascii="Arial" w:eastAsia="Times New Roman" w:hAnsi="Arial" w:cs="Arial"/>
          <w:color w:val="000000"/>
          <w:lang w:eastAsia="cs-CZ"/>
        </w:rPr>
      </w:pPr>
      <w:r w:rsidRPr="00B03783">
        <w:rPr>
          <w:rFonts w:ascii="Arial" w:eastAsia="Times New Roman" w:hAnsi="Arial" w:cs="Arial"/>
          <w:color w:val="000000"/>
          <w:lang w:eastAsia="cs-CZ"/>
        </w:rPr>
        <w:t>Vytvořit umělý nedostatek financí je pro pojišťovny a také některé politiky výhodná operace. Mohou některé nemocnice likvidovat a přerozdělovat peníze svým kamarádům. Lidé se nemohou úsporám ani likvidaci nemocnic bránit, protože absolutně nemají kontrolu, co za své peníze dostávají.</w:t>
      </w:r>
    </w:p>
    <w:p w:rsidR="00B03783" w:rsidRPr="00B03783" w:rsidRDefault="00B03783" w:rsidP="00B03783">
      <w:pPr>
        <w:shd w:val="clear" w:color="auto" w:fill="FFFFFF"/>
        <w:spacing w:after="0" w:line="360" w:lineRule="atLeast"/>
        <w:jc w:val="both"/>
        <w:rPr>
          <w:rFonts w:ascii="Arial" w:eastAsia="Times New Roman" w:hAnsi="Arial" w:cs="Arial"/>
          <w:color w:val="000000"/>
          <w:lang w:eastAsia="cs-CZ"/>
        </w:rPr>
      </w:pPr>
      <w:r w:rsidRPr="00B03783">
        <w:rPr>
          <w:rFonts w:ascii="Arial" w:eastAsia="Times New Roman" w:hAnsi="Arial" w:cs="Arial"/>
          <w:color w:val="000000"/>
          <w:lang w:eastAsia="cs-CZ"/>
        </w:rPr>
        <w:t>Pro Česko je tedy nutnost škrtat zdravotnické výdaje uměle vytvořena, tak vypadá hypotéza, která vyplývá z některých údajů zdravotních pojišťoven.</w:t>
      </w:r>
    </w:p>
    <w:p w:rsidR="00B03783" w:rsidRPr="00B03783" w:rsidRDefault="00B03783" w:rsidP="00B03783">
      <w:pPr>
        <w:shd w:val="clear" w:color="auto" w:fill="FFFFFF"/>
        <w:spacing w:after="0" w:line="360" w:lineRule="atLeast"/>
        <w:jc w:val="both"/>
        <w:rPr>
          <w:rFonts w:ascii="Arial" w:eastAsia="Times New Roman" w:hAnsi="Arial" w:cs="Arial"/>
          <w:color w:val="000000"/>
          <w:lang w:eastAsia="cs-CZ"/>
        </w:rPr>
      </w:pPr>
      <w:r w:rsidRPr="00B03783">
        <w:rPr>
          <w:rFonts w:ascii="Arial" w:eastAsia="Times New Roman" w:hAnsi="Arial" w:cs="Arial"/>
          <w:color w:val="000000"/>
          <w:lang w:eastAsia="cs-CZ"/>
        </w:rPr>
        <w:t>Člověk raději říká, že to je hypotéza, protože se nechce věřit, že taková může být skutečnost.</w:t>
      </w:r>
    </w:p>
    <w:p w:rsidR="00305A99" w:rsidRDefault="00305A99" w:rsidP="00B03783">
      <w:pPr>
        <w:shd w:val="clear" w:color="auto" w:fill="FFFFFF"/>
        <w:spacing w:line="343" w:lineRule="atLeast"/>
        <w:jc w:val="both"/>
        <w:textAlignment w:val="top"/>
        <w:outlineLvl w:val="2"/>
        <w:rPr>
          <w:rFonts w:ascii="Arial" w:eastAsia="Times New Roman" w:hAnsi="Arial" w:cs="Arial"/>
          <w:lang w:eastAsia="cs-CZ"/>
        </w:rPr>
      </w:pPr>
    </w:p>
    <w:p w:rsidR="00B03783" w:rsidRPr="00B03783" w:rsidRDefault="00B03783" w:rsidP="00B03783">
      <w:pPr>
        <w:shd w:val="clear" w:color="auto" w:fill="FFFFFF"/>
        <w:spacing w:line="343" w:lineRule="atLeast"/>
        <w:jc w:val="both"/>
        <w:textAlignment w:val="top"/>
        <w:outlineLvl w:val="2"/>
        <w:rPr>
          <w:rFonts w:ascii="Arial" w:eastAsia="Times New Roman" w:hAnsi="Arial" w:cs="Arial"/>
          <w:lang w:eastAsia="cs-CZ"/>
        </w:rPr>
      </w:pPr>
      <w:r w:rsidRPr="00B03783">
        <w:rPr>
          <w:rFonts w:ascii="Arial" w:eastAsia="Times New Roman" w:hAnsi="Arial" w:cs="Arial"/>
          <w:lang w:eastAsia="cs-CZ"/>
        </w:rPr>
        <w:t xml:space="preserve">Petr Holub, </w:t>
      </w:r>
      <w:proofErr w:type="spellStart"/>
      <w:r w:rsidRPr="00B03783">
        <w:rPr>
          <w:rFonts w:ascii="Arial" w:eastAsia="Times New Roman" w:hAnsi="Arial" w:cs="Arial"/>
          <w:lang w:eastAsia="cs-CZ"/>
        </w:rPr>
        <w:t>ČRo</w:t>
      </w:r>
      <w:proofErr w:type="spellEnd"/>
      <w:r w:rsidRPr="00B03783">
        <w:rPr>
          <w:rFonts w:ascii="Arial" w:eastAsia="Times New Roman" w:hAnsi="Arial" w:cs="Arial"/>
          <w:lang w:eastAsia="cs-CZ"/>
        </w:rPr>
        <w:t xml:space="preserve"> 6</w:t>
      </w:r>
    </w:p>
    <w:p w:rsidR="00BA19E2" w:rsidRDefault="00BA19E2" w:rsidP="00B03783">
      <w:pPr>
        <w:jc w:val="both"/>
      </w:pPr>
    </w:p>
    <w:sectPr w:rsidR="00BA19E2" w:rsidSect="00BA19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03783"/>
    <w:rsid w:val="00305A99"/>
    <w:rsid w:val="00B03783"/>
    <w:rsid w:val="00BA19E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19E2"/>
  </w:style>
  <w:style w:type="paragraph" w:styleId="Nadpis1">
    <w:name w:val="heading 1"/>
    <w:basedOn w:val="Normln"/>
    <w:link w:val="Nadpis1Char"/>
    <w:uiPriority w:val="9"/>
    <w:qFormat/>
    <w:rsid w:val="00B037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B0378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B0378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5">
    <w:name w:val="heading 5"/>
    <w:basedOn w:val="Normln"/>
    <w:link w:val="Nadpis5Char"/>
    <w:uiPriority w:val="9"/>
    <w:qFormat/>
    <w:rsid w:val="00B03783"/>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03783"/>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B03783"/>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B03783"/>
    <w:rPr>
      <w:rFonts w:ascii="Times New Roman" w:eastAsia="Times New Roman" w:hAnsi="Times New Roman" w:cs="Times New Roman"/>
      <w:b/>
      <w:bCs/>
      <w:sz w:val="27"/>
      <w:szCs w:val="27"/>
      <w:lang w:eastAsia="cs-CZ"/>
    </w:rPr>
  </w:style>
  <w:style w:type="character" w:customStyle="1" w:styleId="Nadpis5Char">
    <w:name w:val="Nadpis 5 Char"/>
    <w:basedOn w:val="Standardnpsmoodstavce"/>
    <w:link w:val="Nadpis5"/>
    <w:uiPriority w:val="9"/>
    <w:rsid w:val="00B03783"/>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semiHidden/>
    <w:unhideWhenUsed/>
    <w:rsid w:val="00B03783"/>
    <w:rPr>
      <w:color w:val="0000FF"/>
      <w:u w:val="single"/>
    </w:rPr>
  </w:style>
  <w:style w:type="character" w:customStyle="1" w:styleId="fbsharecountinner">
    <w:name w:val="fb_share_count_inner"/>
    <w:basedOn w:val="Standardnpsmoodstavce"/>
    <w:rsid w:val="00B03783"/>
  </w:style>
  <w:style w:type="character" w:customStyle="1" w:styleId="fbconnectbuttontext">
    <w:name w:val="fbconnectbutton_text"/>
    <w:basedOn w:val="Standardnpsmoodstavce"/>
    <w:rsid w:val="00B03783"/>
  </w:style>
  <w:style w:type="paragraph" w:customStyle="1" w:styleId="perex">
    <w:name w:val="perex"/>
    <w:basedOn w:val="Normln"/>
    <w:rsid w:val="00B0378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03783"/>
    <w:rPr>
      <w:b/>
      <w:bCs/>
    </w:rPr>
  </w:style>
  <w:style w:type="character" w:customStyle="1" w:styleId="source">
    <w:name w:val="source"/>
    <w:basedOn w:val="Standardnpsmoodstavce"/>
    <w:rsid w:val="00B03783"/>
  </w:style>
  <w:style w:type="paragraph" w:styleId="Normlnweb">
    <w:name w:val="Normal (Web)"/>
    <w:basedOn w:val="Normln"/>
    <w:uiPriority w:val="99"/>
    <w:semiHidden/>
    <w:unhideWhenUsed/>
    <w:rsid w:val="00B0378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dv-label">
    <w:name w:val="adv-label"/>
    <w:basedOn w:val="Standardnpsmoodstavce"/>
    <w:rsid w:val="00B03783"/>
  </w:style>
  <w:style w:type="character" w:customStyle="1" w:styleId="apple-converted-space">
    <w:name w:val="apple-converted-space"/>
    <w:basedOn w:val="Standardnpsmoodstavce"/>
    <w:rsid w:val="00B03783"/>
  </w:style>
  <w:style w:type="paragraph" w:styleId="Textbubliny">
    <w:name w:val="Balloon Text"/>
    <w:basedOn w:val="Normln"/>
    <w:link w:val="TextbublinyChar"/>
    <w:uiPriority w:val="99"/>
    <w:semiHidden/>
    <w:unhideWhenUsed/>
    <w:rsid w:val="00B037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037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5698738">
      <w:bodyDiv w:val="1"/>
      <w:marLeft w:val="0"/>
      <w:marRight w:val="0"/>
      <w:marTop w:val="0"/>
      <w:marBottom w:val="0"/>
      <w:divBdr>
        <w:top w:val="none" w:sz="0" w:space="0" w:color="auto"/>
        <w:left w:val="none" w:sz="0" w:space="0" w:color="auto"/>
        <w:bottom w:val="none" w:sz="0" w:space="0" w:color="auto"/>
        <w:right w:val="none" w:sz="0" w:space="0" w:color="auto"/>
      </w:divBdr>
      <w:divsChild>
        <w:div w:id="163932925">
          <w:marLeft w:val="0"/>
          <w:marRight w:val="0"/>
          <w:marTop w:val="0"/>
          <w:marBottom w:val="0"/>
          <w:divBdr>
            <w:top w:val="none" w:sz="0" w:space="0" w:color="auto"/>
            <w:left w:val="none" w:sz="0" w:space="0" w:color="auto"/>
            <w:bottom w:val="none" w:sz="0" w:space="0" w:color="auto"/>
            <w:right w:val="none" w:sz="0" w:space="0" w:color="auto"/>
          </w:divBdr>
          <w:divsChild>
            <w:div w:id="536310575">
              <w:marLeft w:val="0"/>
              <w:marRight w:val="0"/>
              <w:marTop w:val="0"/>
              <w:marBottom w:val="0"/>
              <w:divBdr>
                <w:top w:val="none" w:sz="0" w:space="0" w:color="auto"/>
                <w:left w:val="none" w:sz="0" w:space="0" w:color="auto"/>
                <w:bottom w:val="none" w:sz="0" w:space="0" w:color="auto"/>
                <w:right w:val="none" w:sz="0" w:space="0" w:color="auto"/>
              </w:divBdr>
              <w:divsChild>
                <w:div w:id="125853602">
                  <w:marLeft w:val="0"/>
                  <w:marRight w:val="0"/>
                  <w:marTop w:val="0"/>
                  <w:marBottom w:val="0"/>
                  <w:divBdr>
                    <w:top w:val="none" w:sz="0" w:space="0" w:color="auto"/>
                    <w:left w:val="none" w:sz="0" w:space="0" w:color="auto"/>
                    <w:bottom w:val="none" w:sz="0" w:space="0" w:color="auto"/>
                    <w:right w:val="none" w:sz="0" w:space="0" w:color="auto"/>
                  </w:divBdr>
                </w:div>
                <w:div w:id="1171527902">
                  <w:marLeft w:val="0"/>
                  <w:marRight w:val="240"/>
                  <w:marTop w:val="0"/>
                  <w:marBottom w:val="0"/>
                  <w:divBdr>
                    <w:top w:val="none" w:sz="0" w:space="0" w:color="auto"/>
                    <w:left w:val="none" w:sz="0" w:space="0" w:color="auto"/>
                    <w:bottom w:val="none" w:sz="0" w:space="0" w:color="auto"/>
                    <w:right w:val="none" w:sz="0" w:space="0" w:color="auto"/>
                  </w:divBdr>
                  <w:divsChild>
                    <w:div w:id="1986228887">
                      <w:marLeft w:val="0"/>
                      <w:marRight w:val="0"/>
                      <w:marTop w:val="13"/>
                      <w:marBottom w:val="0"/>
                      <w:divBdr>
                        <w:top w:val="none" w:sz="0" w:space="0" w:color="auto"/>
                        <w:left w:val="none" w:sz="0" w:space="0" w:color="auto"/>
                        <w:bottom w:val="none" w:sz="0" w:space="0" w:color="auto"/>
                        <w:right w:val="none" w:sz="0" w:space="0" w:color="auto"/>
                      </w:divBdr>
                    </w:div>
                  </w:divsChild>
                </w:div>
                <w:div w:id="2020237296">
                  <w:marLeft w:val="0"/>
                  <w:marRight w:val="0"/>
                  <w:marTop w:val="0"/>
                  <w:marBottom w:val="0"/>
                  <w:divBdr>
                    <w:top w:val="none" w:sz="0" w:space="0" w:color="auto"/>
                    <w:left w:val="none" w:sz="0" w:space="0" w:color="auto"/>
                    <w:bottom w:val="none" w:sz="0" w:space="0" w:color="auto"/>
                    <w:right w:val="none" w:sz="0" w:space="0" w:color="auto"/>
                  </w:divBdr>
                  <w:divsChild>
                    <w:div w:id="3903518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44880622">
          <w:marLeft w:val="0"/>
          <w:marRight w:val="0"/>
          <w:marTop w:val="0"/>
          <w:marBottom w:val="240"/>
          <w:divBdr>
            <w:top w:val="none" w:sz="0" w:space="0" w:color="auto"/>
            <w:left w:val="none" w:sz="0" w:space="0" w:color="auto"/>
            <w:bottom w:val="none" w:sz="0" w:space="0" w:color="auto"/>
            <w:right w:val="none" w:sz="0" w:space="0" w:color="auto"/>
          </w:divBdr>
          <w:divsChild>
            <w:div w:id="1520464722">
              <w:marLeft w:val="0"/>
              <w:marRight w:val="540"/>
              <w:marTop w:val="0"/>
              <w:marBottom w:val="360"/>
              <w:divBdr>
                <w:top w:val="none" w:sz="0" w:space="0" w:color="auto"/>
                <w:left w:val="none" w:sz="0" w:space="0" w:color="auto"/>
                <w:bottom w:val="none" w:sz="0" w:space="0" w:color="auto"/>
                <w:right w:val="none" w:sz="0" w:space="0" w:color="auto"/>
              </w:divBdr>
              <w:divsChild>
                <w:div w:id="51077986">
                  <w:marLeft w:val="144"/>
                  <w:marRight w:val="0"/>
                  <w:marTop w:val="0"/>
                  <w:marBottom w:val="0"/>
                  <w:divBdr>
                    <w:top w:val="none" w:sz="0" w:space="0" w:color="auto"/>
                    <w:left w:val="none" w:sz="0" w:space="0" w:color="auto"/>
                    <w:bottom w:val="none" w:sz="0" w:space="0" w:color="auto"/>
                    <w:right w:val="none" w:sz="0" w:space="0" w:color="auto"/>
                  </w:divBdr>
                </w:div>
              </w:divsChild>
            </w:div>
            <w:div w:id="109170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677</Words>
  <Characters>3999</Characters>
  <Application>Microsoft Office Word</Application>
  <DocSecurity>0</DocSecurity>
  <Lines>33</Lines>
  <Paragraphs>9</Paragraphs>
  <ScaleCrop>false</ScaleCrop>
  <Company>AČMN</Company>
  <LinksUpToDate>false</LinksUpToDate>
  <CharactersWithSpaces>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Popovičová</dc:creator>
  <cp:keywords/>
  <dc:description/>
  <cp:lastModifiedBy>Popovičová</cp:lastModifiedBy>
  <cp:revision>2</cp:revision>
  <dcterms:created xsi:type="dcterms:W3CDTF">2012-07-12T16:44:00Z</dcterms:created>
  <dcterms:modified xsi:type="dcterms:W3CDTF">2012-07-12T16:58:00Z</dcterms:modified>
</cp:coreProperties>
</file>