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DC" w:rsidRPr="008155DC" w:rsidRDefault="008155DC" w:rsidP="008155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15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Mají nemocnice na zvýšení platů, nebo ne?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19.3.2012</w:t>
      </w:r>
      <w:proofErr w:type="gramEnd"/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Od nového roku jsme svědky dohadování mezi ministerstvem zdravotnictví a nemocnicemi na téma „kdo může za to, že peníze na platy nejsou“. Ministerstvo (osamoceně) tvrdí, že z jeho strany je všechno v pořádku a že problém je v neschopnosti managementů nemocnic, vedení nemocnic pak tvrdí (s ním i mnozí další), že úhrady pro rok 2012 žádné prostředky pro zvýšení platů nepřinesou.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Spor se snad podaří rozřešit nezávislým posouzením, které přislíbil premiér Nečas. Co ale říká o úhradách nemocnicím ta stále omílaná úhradová vyhláška? A hlavně – kolik je pravdy na tvrzení ministerstva, že úhrady nemocnicím se zvýší a že „peníze půjdou za pacientem“, tedy že úspěšné nemocnice s hodně pacienty dostanou zaplaceno lépe?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chaos,_chaos,_chaos…"/>
      <w:bookmarkEnd w:id="0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Chaos, chaos, chaos…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zásadní problém tkví v tom, že úhrady nejsou podle jednoho principu. Pacienti jsou rozděleni do čtyř skupin, pro každou je jiný princip úhrady. Při osmi zdravotních pojišťovnách musí nemocnice sledovat a plnit 32 (!) kritérií, aby dosáhla maximální úhrady. 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Přitom u řady pacientů nelze dopředu určit, do které kategorie bude spadat, a tudíž jak bude jeho péče hrazena.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" w:name="balíčkové_ceny_–_cesta,_jak_některou_nem"/>
      <w:bookmarkEnd w:id="1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Balíčkové ceny – cesta, jak některou nemocnici finančně podpořit a jinou poškodit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skupinu tvoří tzv. individuálně smluvně sjednaná složka úhrady, známá jako balíčky. V roce 2012 sem spadají kloubní náhrady, artroskopie, kardiostimulátory a </w:t>
      </w:r>
      <w:proofErr w:type="spellStart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kardiovertery</w:t>
      </w:r>
      <w:proofErr w:type="spellEnd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oční čočky, operace karpálních tunelů, laparoskopické cholecystektomie a laparoskopické </w:t>
      </w:r>
      <w:proofErr w:type="spellStart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hernioplastiky</w:t>
      </w:r>
      <w:proofErr w:type="spellEnd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gynekologické kyretáže. 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péči si </w:t>
      </w:r>
      <w:proofErr w:type="spellStart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nasmlouvává</w:t>
      </w:r>
      <w:proofErr w:type="spellEnd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nemocnice přímo s pojišťovnou. Pojišťovna tedy de facto určí nemocnici cenu a počet výkonů, které je ochotna proplatit. Jde o řízenou péči v tom nejlepším slova smyslu. Pacienti mají smůlu. 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přijdete po vyčerpání limitu stanoveného pojišťovnou, pak už vám nemocnice v roce 2012 péči neposkytne (pokud to neudělá z čistého altruismu a na svoje náklady). Kolik pojišťovny opravdu zaplatí, není jasné. Je to předmětem dodatků ke smlouvám, a ty bývají uzavřeny často až po polovině roku. Zde tedy princip peníze za pacientem neplatí.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Zda nebude tato péče pro nemocnice dokonce ztrátová, to se nyní v žádném případě rozhodnout nedá. Vše záleží zcela na libovůli pojišťovny – některá nemocnice tak může dostat za operaci žlučníku 10 000 Kč, jiná klidně 100 000 Kč.</w:t>
      </w:r>
    </w:p>
    <w:p w:rsid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2" w:name="drg_–_již_poněkud_vousatá_novinka"/>
      <w:bookmarkEnd w:id="2"/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DRG – již poněkud vousatá novinka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– a největší – skupina péče je hrazena podle tzv. případového paušálu. To je to slavné DRG. Nejde o žádnou novinku, jak tvrdí ministerstvo, část péče již byla takto hrazena v letech 2009 i 2010, až teprve reformátor ministr Heger tuto možnost v roce 2011 zrušil.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Zjednodušeně se tento způsob úhrady dá popsat tak, že každý pacient je na základě svých diagnóz a provedených výkonů zařazen do tzv. DRG skupiny. Těchto skupin je asi 660. Každá skupina má svoji hodnotu vyjádřenou číslem, které stoupá s náročností příslušných pacientů (např. zánět slepého střeva řešený appendektomií má hodnotu 0,8552, dlouhodobá ventilace trvající více než 43 dní s náročným výkonem, velkou operací, má hodnotu 64,5454).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Součet hodnot u všech pacientů pak </w:t>
      </w:r>
      <w:proofErr w:type="gramStart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 tzv.</w:t>
      </w:r>
      <w:proofErr w:type="gramEnd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mix. A teprve ten je základem pro výši platby.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3" w:name="kde_je_zakopán_pes"/>
      <w:bookmarkEnd w:id="3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Kde je zakopán pes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zde je zakopaný pes. Case mix se na peníze převede vynásobením tzv. základní sazbou. Celostátní hodnota základní sazby je 29 500 Kč. 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Pro nemocnice ale platí sazby individuální. Zatímco některé fakultní nemocnice a některé protežované nemocnice mají tuto sazbu i více než 50 000 Kč, pak malé okresní ani ne 20 000 Kč. Za stejnou péči pak taková nemocnice dostane ani ne polovinu toho, co nemocnice fakultní.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4" w:name="podraz_a_lež"/>
      <w:bookmarkEnd w:id="4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Podraz a lež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Druhý podraz je v počtu pacientů, který pojišťovna proplatí. Nemocnice dostane zaplaceno maximálně 105 % péče oproti roku 2010, </w:t>
      </w:r>
      <w:proofErr w:type="gramStart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vyjádřeno</w:t>
      </w:r>
      <w:proofErr w:type="gramEnd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hodnotě </w:t>
      </w:r>
      <w:proofErr w:type="gramStart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case</w:t>
      </w:r>
      <w:proofErr w:type="gramEnd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mixu, musí ale ošetřit 103 % pacientů. Pokud ale ošetří pacientů více, pak už jí úhrada nevzrůstá. Naopak, při poklesu počtu pacientů nebo hodnoty onoho case mixu se jí platba krátí bez omezení. 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Tvrzení ministerstva, že malé nemocnice jsou proti fakultním zvýhodněné a že nemocnice budou finančně profitovat při výrazném zvýšení počtu pacientů, jsou čistá lež. Například v roce 2010 byl úhradový systém mnohem spravedlivější.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5" w:name="kdo_šetřil,_bude_potrestán,_kdo_plýtval,"/>
      <w:bookmarkEnd w:id="5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Kdo šetřil, bude potrestán, kdo plýtval, bude moci plýtvat i nadále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Do třetí úhradové skupiny patří traumatologie, hematologie, onkologie, transplantační medicína, léčba HIV a některé oblasti psychiatrie. Zde se platí výkonově, tedy podle počtu bodů a spotřebovaného materiálu. Hodnota bodu je však rovněž individuální, když vychází z historických nákladů.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Platí tedy, že nemocnice, která dokázala léčit úsporně, je za to trestána nízkou hodnotou bodu a dostane zaplaceno málo. Naopak nemocnice, která v minulosti plýtvala, bude mít hodnotu bodu vysokou a bude moci plýtvat i nadále. 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Ostatně obdobnou nespravedlností trpí i soukromí lékaři – ambulantní specialisté. Počet bodů je limitovaný, při překročení limitu klesá hodnota bodu na polovinu. A celková úhrada v tomto segmentu může být maximálně 103 % roku 2010. Tedy opět tvrdá limitace, preferování drahých nemocnic a zcela bezohledné neproplácení péče při překročení limitu. Přitom se jedná o péči, kterou nelze u pacientů odkládat.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6" w:name="za_pacientem_nejdou_peníze,_ale_ztráta"/>
      <w:bookmarkEnd w:id="6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 pacientem nejdou peníze, ale ztráta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Čtvrtou skupinu tvoří pacienti léčící se ve specializovaných centrech. Zde jde o úhradu tzv. </w:t>
      </w:r>
      <w:proofErr w:type="spellStart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centrových</w:t>
      </w:r>
      <w:proofErr w:type="spellEnd"/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léků. Vyhláška je jednoznačná. Připouští se nárůst počtu pacientů na 110 % počtu v roce 2010. Úhrada na pacienta ale klesá na 98 % roku 2010. 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K tomu stoupla o 4 procentní body sazba DPH. Pokud tedy nedojde ke snížení ceny léků (a to zřejmě nedojde), pak každý pacient bude pro nemocnici znamenat oproti roku 2010 ztrátu ve výši 5,6 %, oproti roku 2011 to bude ztráta ještě vyšší. U centrové péče tedy neplatí, že by za pacientem šly peníze, za pacientem jde ztráta.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7" w:name="prokorupční_úhradová_vyhláška_ministra_h"/>
      <w:bookmarkEnd w:id="7"/>
      <w:proofErr w:type="spellStart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Prokorupční</w:t>
      </w:r>
      <w:proofErr w:type="spellEnd"/>
      <w:r w:rsidRPr="008155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úhradová vyhláška ministra Hegera nevytváří prostor na vládou slíbené zvýšení platů</w:t>
      </w:r>
    </w:p>
    <w:p w:rsidR="008155DC" w:rsidRPr="008155DC" w:rsidRDefault="008155DC" w:rsidP="0081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DC">
        <w:rPr>
          <w:rFonts w:ascii="Times New Roman" w:eastAsia="Times New Roman" w:hAnsi="Times New Roman" w:cs="Times New Roman"/>
          <w:sz w:val="24"/>
          <w:szCs w:val="24"/>
          <w:lang w:eastAsia="cs-CZ"/>
        </w:rPr>
        <w:t>Z uvedeného vyplývá, že úhradová vyhláška nevytváří prostor pro zvýšení příjmu nemocnic, a to ani v tom případě, že budou ošetřovat více pacientů. Ministerstvo v této oblasti zcela bezostyšně dezinformuje veřejnost. Samozřejmě budou i nemocnice, které budou mít peněz dost. Korupční ustanovení vyhlášky, podle kterého se pojišťovna a zdravotnické zařízení mohou „dohodnout jinak“, stále zůstává platné.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Autoři</w:t>
      </w:r>
    </w:p>
    <w:p w:rsidR="008155DC" w:rsidRPr="008155DC" w:rsidRDefault="008155DC" w:rsidP="008155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Miloš </w:t>
      </w:r>
      <w:proofErr w:type="spellStart"/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Voleman</w:t>
      </w:r>
      <w:proofErr w:type="spellEnd"/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, </w:t>
      </w:r>
      <w:proofErr w:type="spellStart"/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Tempus</w:t>
      </w:r>
      <w:proofErr w:type="spellEnd"/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8155D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Medicorum</w:t>
      </w:r>
      <w:proofErr w:type="spellEnd"/>
    </w:p>
    <w:p w:rsidR="00813D3E" w:rsidRDefault="00813D3E"/>
    <w:sectPr w:rsidR="00813D3E" w:rsidSect="0081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8155DC"/>
    <w:rsid w:val="00813D3E"/>
    <w:rsid w:val="0081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D3E"/>
  </w:style>
  <w:style w:type="paragraph" w:styleId="Nadpis1">
    <w:name w:val="heading 1"/>
    <w:basedOn w:val="Normln"/>
    <w:link w:val="Nadpis1Char"/>
    <w:uiPriority w:val="9"/>
    <w:qFormat/>
    <w:rsid w:val="0081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5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5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15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155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5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55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55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155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155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55DC"/>
    <w:rPr>
      <w:color w:val="0000FF"/>
      <w:u w:val="single"/>
    </w:rPr>
  </w:style>
  <w:style w:type="character" w:customStyle="1" w:styleId="fbsharecountinner5">
    <w:name w:val="fb_share_count_inner5"/>
    <w:basedOn w:val="Standardnpsmoodstavce"/>
    <w:rsid w:val="008155DC"/>
    <w:rPr>
      <w:vanish w:val="0"/>
      <w:webHidden w:val="0"/>
      <w:shd w:val="clear" w:color="auto" w:fill="E8EBF2"/>
      <w:specVanish w:val="0"/>
    </w:rPr>
  </w:style>
  <w:style w:type="character" w:customStyle="1" w:styleId="fbconnectbuttontext11">
    <w:name w:val="fbconnectbutton_text11"/>
    <w:basedOn w:val="Standardnpsmoodstavce"/>
    <w:rsid w:val="008155DC"/>
  </w:style>
  <w:style w:type="paragraph" w:customStyle="1" w:styleId="perex">
    <w:name w:val="perex"/>
    <w:basedOn w:val="Normln"/>
    <w:rsid w:val="008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5DC"/>
    <w:rPr>
      <w:b/>
      <w:bCs/>
    </w:rPr>
  </w:style>
  <w:style w:type="character" w:customStyle="1" w:styleId="source">
    <w:name w:val="source"/>
    <w:basedOn w:val="Standardnpsmoodstavce"/>
    <w:rsid w:val="008155DC"/>
  </w:style>
  <w:style w:type="paragraph" w:styleId="Normlnweb">
    <w:name w:val="Normal (Web)"/>
    <w:basedOn w:val="Normln"/>
    <w:uiPriority w:val="99"/>
    <w:semiHidden/>
    <w:unhideWhenUsed/>
    <w:rsid w:val="008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v-label">
    <w:name w:val="adv-label"/>
    <w:basedOn w:val="Standardnpsmoodstavce"/>
    <w:rsid w:val="008155DC"/>
  </w:style>
  <w:style w:type="paragraph" w:styleId="Textbubliny">
    <w:name w:val="Balloon Text"/>
    <w:basedOn w:val="Normln"/>
    <w:link w:val="TextbublinyChar"/>
    <w:uiPriority w:val="99"/>
    <w:semiHidden/>
    <w:unhideWhenUsed/>
    <w:rsid w:val="008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56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0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05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5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5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2012-03-19T09:43:00Z</dcterms:created>
  <dcterms:modified xsi:type="dcterms:W3CDTF">2012-03-19T09:44:00Z</dcterms:modified>
</cp:coreProperties>
</file>